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533F0" w14:textId="77777777" w:rsidR="000777E8" w:rsidRDefault="00CD32EF">
      <w:pPr>
        <w:pStyle w:val="Title"/>
      </w:pPr>
      <w:bookmarkStart w:id="0" w:name="_GoBack"/>
      <w:bookmarkEnd w:id="0"/>
      <w:r>
        <w:pict w14:anchorId="57FBEF2C">
          <v:group id="docshapegroup13" o:spid="_x0000_s1039" style="position:absolute;left:0;text-align:left;margin-left:666pt;margin-top:.45pt;width:41.9pt;height:42.95pt;z-index:15728640;mso-position-horizontal-relative:page" coordorigin="13320,9" coordsize="838,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46" type="#_x0000_t75" style="position:absolute;left:13320;top:160;width:253;height:253">
              <v:imagedata r:id="rId7" o:title=""/>
            </v:shape>
            <v:shape id="docshape15" o:spid="_x0000_s1045" type="#_x0000_t75" style="position:absolute;left:13320;top:463;width:253;height:253">
              <v:imagedata r:id="rId8" o:title=""/>
            </v:shape>
            <v:shape id="docshape16" o:spid="_x0000_s1044" type="#_x0000_t75" style="position:absolute;left:13612;top:9;width:253;height:253">
              <v:imagedata r:id="rId9" o:title=""/>
            </v:shape>
            <v:shape id="docshape17" o:spid="_x0000_s1043" type="#_x0000_t75" style="position:absolute;left:13904;top:160;width:253;height:253">
              <v:imagedata r:id="rId10" o:title=""/>
            </v:shape>
            <v:shape id="docshape18" o:spid="_x0000_s1042" type="#_x0000_t75" style="position:absolute;left:13612;top:312;width:253;height:253">
              <v:imagedata r:id="rId11" o:title=""/>
            </v:shape>
            <v:shape id="docshape19" o:spid="_x0000_s1041" type="#_x0000_t75" style="position:absolute;left:13904;top:463;width:253;height:253">
              <v:imagedata r:id="rId12" o:title=""/>
            </v:shape>
            <v:shape id="docshape20" o:spid="_x0000_s1040" type="#_x0000_t75" style="position:absolute;left:13612;top:614;width:253;height:253">
              <v:imagedata r:id="rId13" o:title=""/>
            </v:shape>
            <w10:wrap anchorx="page"/>
          </v:group>
        </w:pict>
      </w:r>
      <w:r>
        <w:pict w14:anchorId="77134652">
          <v:group id="docshapegroup21" o:spid="_x0000_s1033" style="position:absolute;left:0;text-align:left;margin-left:48.2pt;margin-top:5.1pt;width:509.8pt;height:150.8pt;z-index:15729664;mso-position-horizontal-relative:page" coordorigin="964,102" coordsize="10196,3016">
            <v:shape id="docshape22" o:spid="_x0000_s1038" style="position:absolute;left:1568;top:716;width:9592;height:2401" coordorigin="1568,717" coordsize="9592,2401" path="m10920,717r-9112,l1732,729r-66,34l1614,815r-34,66l1568,957r,1920l1580,2953r34,66l1666,3071r66,34l1808,3117r9352,l11160,957r-12,-76l11114,815r-52,-52l10996,729r-76,-12xe" fillcolor="#dbe1de" stroked="f">
              <v:path arrowok="t"/>
            </v:shape>
            <v:shape id="docshape23" o:spid="_x0000_s1037" style="position:absolute;left:964;top:102;width:1230;height:1230" coordorigin="964,102" coordsize="1230,1230" path="m1579,102r-77,5l1428,121r-71,23l1290,174r-62,38l1171,257r-52,52l1074,366r-38,62l1006,495r-23,71l969,640r-5,77l969,794r14,74l1006,939r30,67l1074,1068r45,57l1171,1177r57,45l1290,1260r67,30l1428,1313r74,14l1579,1332r77,-5l1730,1313r71,-23l1868,1260r62,-38l1987,1177r52,-52l2084,1068r38,-62l2152,939r23,-71l2189,794r5,-77l2189,640r-14,-74l2152,495r-30,-67l2084,366r-45,-57l1987,257r-57,-45l1868,174r-67,-30l1730,121r-74,-14l1579,102xe" stroked="f">
              <v:path arrowok="t"/>
            </v:shape>
            <v:shape id="docshape24" o:spid="_x0000_s1036" style="position:absolute;left:1080;top:217;width:998;height:998" coordorigin="1080,218" coordsize="998,998" path="m1579,218r-74,5l1435,239r-66,25l1307,298r-55,42l1202,390r-42,55l1126,507r-25,66l1085,643r-5,74l1085,791r16,70l1126,927r34,62l1202,1044r50,50l1307,1136r62,34l1435,1195r70,15l1579,1216r74,-6l1723,1195r66,-25l1851,1136r55,-42l1956,1044r42,-55l2032,927r25,-66l2073,791r5,-74l2073,643r-16,-70l2032,507r-34,-62l1956,390r-50,-50l1851,298r-62,-34l1723,239r-70,-16l1579,218xe" fillcolor="#08705c" stroked="f">
              <v:path arrowok="t"/>
            </v:shape>
            <v:shape id="docshape25" o:spid="_x0000_s1035" type="#_x0000_t75" style="position:absolute;left:1197;top:378;width:764;height:677">
              <v:imagedata r:id="rId14" o:title=""/>
            </v:shape>
            <v:shapetype id="_x0000_t202" coordsize="21600,21600" o:spt="202" path="m,l,21600r21600,l21600,xe">
              <v:stroke joinstyle="miter"/>
              <v:path gradientshapeok="t" o:connecttype="rect"/>
            </v:shapetype>
            <v:shape id="docshape26" o:spid="_x0000_s1034" type="#_x0000_t202" style="position:absolute;left:964;top:102;width:10196;height:3016" filled="f" stroked="f">
              <v:textbox inset="0,0,0,0">
                <w:txbxContent>
                  <w:p w14:paraId="0E606DD5" w14:textId="77777777" w:rsidR="000777E8" w:rsidRDefault="00D80C29">
                    <w:pPr>
                      <w:spacing w:before="45"/>
                      <w:ind w:left="1390"/>
                      <w:rPr>
                        <w:rFonts w:ascii="Tahoma"/>
                        <w:b/>
                        <w:sz w:val="40"/>
                      </w:rPr>
                    </w:pPr>
                    <w:r>
                      <w:rPr>
                        <w:rFonts w:ascii="Tahoma"/>
                        <w:b/>
                        <w:color w:val="717275"/>
                        <w:sz w:val="40"/>
                      </w:rPr>
                      <w:t>የአየርንብረት</w:t>
                    </w:r>
                    <w:r>
                      <w:rPr>
                        <w:rFonts w:ascii="Tahoma"/>
                        <w:b/>
                        <w:color w:val="717275"/>
                        <w:sz w:val="40"/>
                      </w:rPr>
                      <w:t xml:space="preserve"> </w:t>
                    </w:r>
                    <w:r>
                      <w:rPr>
                        <w:rFonts w:ascii="Tahoma"/>
                        <w:b/>
                        <w:color w:val="717275"/>
                        <w:sz w:val="40"/>
                      </w:rPr>
                      <w:t>አስተዳደር</w:t>
                    </w:r>
                  </w:p>
                  <w:p w14:paraId="24623695" w14:textId="77777777" w:rsidR="000777E8" w:rsidRDefault="00D80C29">
                    <w:pPr>
                      <w:spacing w:before="231"/>
                      <w:ind w:left="1390" w:right="28"/>
                      <w:rPr>
                        <w:rFonts w:ascii="Tahoma"/>
                        <w:b/>
                      </w:rPr>
                    </w:pPr>
                    <w:r>
                      <w:rPr>
                        <w:rFonts w:ascii="Tahoma"/>
                        <w:b/>
                      </w:rPr>
                      <w:t>ሞንትጎመሪ</w:t>
                    </w:r>
                    <w:r>
                      <w:rPr>
                        <w:rFonts w:ascii="Tahoma"/>
                        <w:b/>
                      </w:rPr>
                      <w:t xml:space="preserve"> </w:t>
                    </w:r>
                    <w:r>
                      <w:rPr>
                        <w:rFonts w:ascii="Tahoma"/>
                        <w:b/>
                      </w:rPr>
                      <w:t>ካውንቲ</w:t>
                    </w:r>
                    <w:r>
                      <w:rPr>
                        <w:rFonts w:ascii="Tahoma"/>
                        <w:b/>
                      </w:rPr>
                      <w:t xml:space="preserve"> </w:t>
                    </w:r>
                    <w:r>
                      <w:rPr>
                        <w:rFonts w:ascii="Tahoma"/>
                        <w:b/>
                      </w:rPr>
                      <w:t>በዘዴ</w:t>
                    </w:r>
                    <w:r>
                      <w:rPr>
                        <w:rFonts w:ascii="Tahoma"/>
                        <w:b/>
                      </w:rPr>
                      <w:t xml:space="preserve"> </w:t>
                    </w:r>
                    <w:r>
                      <w:rPr>
                        <w:rFonts w:ascii="Tahoma"/>
                        <w:b/>
                      </w:rPr>
                      <w:t>የተሞላ</w:t>
                    </w:r>
                    <w:r>
                      <w:rPr>
                        <w:rFonts w:ascii="Tahoma"/>
                        <w:b/>
                      </w:rPr>
                      <w:t xml:space="preserve"> </w:t>
                    </w:r>
                    <w:r>
                      <w:rPr>
                        <w:rFonts w:ascii="Tahoma"/>
                        <w:b/>
                      </w:rPr>
                      <w:t>የአየርንብረት</w:t>
                    </w:r>
                    <w:r>
                      <w:rPr>
                        <w:rFonts w:ascii="Tahoma"/>
                        <w:b/>
                      </w:rPr>
                      <w:t xml:space="preserve"> </w:t>
                    </w:r>
                    <w:r>
                      <w:rPr>
                        <w:rFonts w:ascii="Tahoma"/>
                        <w:b/>
                      </w:rPr>
                      <w:t>መፍትሔዎችን</w:t>
                    </w:r>
                    <w:r>
                      <w:rPr>
                        <w:rFonts w:ascii="Tahoma"/>
                        <w:b/>
                      </w:rPr>
                      <w:t xml:space="preserve"> </w:t>
                    </w:r>
                    <w:r>
                      <w:rPr>
                        <w:rFonts w:ascii="Tahoma"/>
                        <w:b/>
                      </w:rPr>
                      <w:t>ለመተግበር</w:t>
                    </w:r>
                    <w:r>
                      <w:rPr>
                        <w:rFonts w:ascii="Tahoma"/>
                        <w:b/>
                      </w:rPr>
                      <w:t xml:space="preserve"> </w:t>
                    </w:r>
                    <w:r>
                      <w:rPr>
                        <w:rFonts w:ascii="Tahoma"/>
                        <w:b/>
                      </w:rPr>
                      <w:t>ፈጠራ፣</w:t>
                    </w:r>
                    <w:r>
                      <w:rPr>
                        <w:rFonts w:ascii="Tahoma"/>
                        <w:b/>
                      </w:rPr>
                      <w:t xml:space="preserve"> </w:t>
                    </w:r>
                    <w:r>
                      <w:rPr>
                        <w:rFonts w:ascii="Tahoma"/>
                        <w:b/>
                      </w:rPr>
                      <w:t>የተለያዩ</w:t>
                    </w:r>
                    <w:r>
                      <w:rPr>
                        <w:rFonts w:ascii="Tahoma"/>
                        <w:b/>
                      </w:rPr>
                      <w:t xml:space="preserve"> </w:t>
                    </w:r>
                    <w:r>
                      <w:rPr>
                        <w:rFonts w:ascii="Tahoma"/>
                        <w:b/>
                      </w:rPr>
                      <w:t>መምሪያዎችን</w:t>
                    </w:r>
                    <w:r>
                      <w:rPr>
                        <w:rFonts w:ascii="Tahoma"/>
                        <w:b/>
                      </w:rPr>
                      <w:t xml:space="preserve"> </w:t>
                    </w:r>
                    <w:r>
                      <w:rPr>
                        <w:rFonts w:ascii="Tahoma"/>
                        <w:b/>
                      </w:rPr>
                      <w:t>ትስስር፣</w:t>
                    </w:r>
                    <w:r>
                      <w:rPr>
                        <w:rFonts w:ascii="Tahoma"/>
                        <w:b/>
                      </w:rPr>
                      <w:t xml:space="preserve"> </w:t>
                    </w:r>
                    <w:r>
                      <w:rPr>
                        <w:rFonts w:ascii="Tahoma"/>
                        <w:b/>
                      </w:rPr>
                      <w:t>እና</w:t>
                    </w:r>
                    <w:r>
                      <w:rPr>
                        <w:rFonts w:ascii="Tahoma"/>
                        <w:b/>
                      </w:rPr>
                      <w:t xml:space="preserve"> </w:t>
                    </w:r>
                    <w:r>
                      <w:rPr>
                        <w:rFonts w:ascii="Tahoma"/>
                        <w:b/>
                      </w:rPr>
                      <w:t>አዳዲስ</w:t>
                    </w:r>
                    <w:r>
                      <w:rPr>
                        <w:rFonts w:ascii="Tahoma"/>
                        <w:b/>
                      </w:rPr>
                      <w:t xml:space="preserve"> </w:t>
                    </w:r>
                    <w:r>
                      <w:rPr>
                        <w:rFonts w:ascii="Tahoma"/>
                        <w:b/>
                      </w:rPr>
                      <w:t>ነገር</w:t>
                    </w:r>
                    <w:r>
                      <w:rPr>
                        <w:rFonts w:ascii="Tahoma"/>
                        <w:b/>
                      </w:rPr>
                      <w:t xml:space="preserve"> </w:t>
                    </w:r>
                    <w:r>
                      <w:rPr>
                        <w:rFonts w:ascii="Tahoma"/>
                        <w:b/>
                      </w:rPr>
                      <w:t>ማስተዋወቅን</w:t>
                    </w:r>
                    <w:r>
                      <w:rPr>
                        <w:rFonts w:ascii="Tahoma"/>
                        <w:b/>
                      </w:rPr>
                      <w:t xml:space="preserve"> </w:t>
                    </w:r>
                    <w:r>
                      <w:rPr>
                        <w:rFonts w:ascii="Tahoma"/>
                        <w:b/>
                      </w:rPr>
                      <w:t>የሚያበረታታ</w:t>
                    </w:r>
                    <w:r>
                      <w:rPr>
                        <w:rFonts w:ascii="Tahoma"/>
                        <w:b/>
                      </w:rPr>
                      <w:t xml:space="preserve"> </w:t>
                    </w:r>
                    <w:r>
                      <w:rPr>
                        <w:rFonts w:ascii="Tahoma"/>
                        <w:b/>
                      </w:rPr>
                      <w:t>የድርጅታዊ</w:t>
                    </w:r>
                    <w:r>
                      <w:rPr>
                        <w:rFonts w:ascii="Tahoma"/>
                        <w:b/>
                      </w:rPr>
                      <w:t xml:space="preserve"> </w:t>
                    </w:r>
                    <w:r>
                      <w:rPr>
                        <w:rFonts w:ascii="Tahoma"/>
                        <w:b/>
                      </w:rPr>
                      <w:t>ባህል</w:t>
                    </w:r>
                    <w:r>
                      <w:rPr>
                        <w:rFonts w:ascii="Tahoma"/>
                        <w:b/>
                      </w:rPr>
                      <w:t xml:space="preserve"> </w:t>
                    </w:r>
                    <w:r>
                      <w:rPr>
                        <w:rFonts w:ascii="Tahoma"/>
                        <w:b/>
                      </w:rPr>
                      <w:t>እና</w:t>
                    </w:r>
                    <w:r>
                      <w:rPr>
                        <w:rFonts w:ascii="Tahoma"/>
                        <w:b/>
                      </w:rPr>
                      <w:t xml:space="preserve"> </w:t>
                    </w:r>
                    <w:r>
                      <w:rPr>
                        <w:rFonts w:ascii="Tahoma"/>
                        <w:b/>
                      </w:rPr>
                      <w:t>መዋቅር</w:t>
                    </w:r>
                    <w:r>
                      <w:rPr>
                        <w:rFonts w:ascii="Tahoma"/>
                        <w:b/>
                      </w:rPr>
                      <w:t xml:space="preserve"> </w:t>
                    </w:r>
                    <w:r>
                      <w:rPr>
                        <w:rFonts w:ascii="Tahoma"/>
                        <w:b/>
                      </w:rPr>
                      <w:t>በተቋም</w:t>
                    </w:r>
                    <w:r>
                      <w:rPr>
                        <w:rFonts w:ascii="Tahoma"/>
                        <w:b/>
                      </w:rPr>
                      <w:t xml:space="preserve"> </w:t>
                    </w:r>
                    <w:r>
                      <w:rPr>
                        <w:rFonts w:ascii="Tahoma"/>
                        <w:b/>
                      </w:rPr>
                      <w:t>ደረጃ</w:t>
                    </w:r>
                    <w:r>
                      <w:rPr>
                        <w:rFonts w:ascii="Tahoma"/>
                        <w:b/>
                      </w:rPr>
                      <w:t xml:space="preserve"> </w:t>
                    </w:r>
                    <w:r>
                      <w:rPr>
                        <w:rFonts w:ascii="Tahoma"/>
                        <w:b/>
                      </w:rPr>
                      <w:t>ፈጥሯል።</w:t>
                    </w:r>
                  </w:p>
                  <w:p w14:paraId="66D4C06D" w14:textId="77777777" w:rsidR="000777E8" w:rsidRDefault="00D80C29">
                    <w:pPr>
                      <w:numPr>
                        <w:ilvl w:val="0"/>
                        <w:numId w:val="3"/>
                      </w:numPr>
                      <w:tabs>
                        <w:tab w:val="left" w:pos="1750"/>
                        <w:tab w:val="left" w:pos="1751"/>
                      </w:tabs>
                      <w:spacing w:before="89"/>
                      <w:ind w:right="832"/>
                      <w:rPr>
                        <w:sz w:val="20"/>
                      </w:rPr>
                    </w:pPr>
                    <w:r>
                      <w:rPr>
                        <w:sz w:val="20"/>
                      </w:rPr>
                      <w:t>የአየርንብረት ለውጥን ለመመከት የሰራተኛ ቅጥርን፣ የቴክኒክ ብቃት፣ ሂደቶችን፣ እና ውሳኔ አሰጣጥን ማዛመድ እና ማስተዋወቅ።</w:t>
                    </w:r>
                  </w:p>
                  <w:p w14:paraId="0AE70EAF" w14:textId="77777777" w:rsidR="000777E8" w:rsidRDefault="00D80C29">
                    <w:pPr>
                      <w:numPr>
                        <w:ilvl w:val="0"/>
                        <w:numId w:val="3"/>
                      </w:numPr>
                      <w:tabs>
                        <w:tab w:val="left" w:pos="1750"/>
                        <w:tab w:val="left" w:pos="1751"/>
                      </w:tabs>
                      <w:spacing w:before="91"/>
                      <w:ind w:hanging="361"/>
                      <w:rPr>
                        <w:sz w:val="20"/>
                      </w:rPr>
                    </w:pPr>
                    <w:r>
                      <w:rPr>
                        <w:sz w:val="20"/>
                      </w:rPr>
                      <w:t xml:space="preserve"> እየተሰራ ያለው ስራ ላይ ቀጣይነት ያለው መሻሻል እና ተጠያቂነት ማስረጽ።</w:t>
                    </w:r>
                  </w:p>
                  <w:p w14:paraId="5D2B176E" w14:textId="77777777" w:rsidR="000777E8" w:rsidRDefault="00D80C29">
                    <w:pPr>
                      <w:numPr>
                        <w:ilvl w:val="0"/>
                        <w:numId w:val="3"/>
                      </w:numPr>
                      <w:tabs>
                        <w:tab w:val="left" w:pos="1750"/>
                        <w:tab w:val="left" w:pos="1751"/>
                      </w:tabs>
                      <w:spacing w:before="90"/>
                      <w:ind w:hanging="361"/>
                      <w:rPr>
                        <w:sz w:val="20"/>
                      </w:rPr>
                    </w:pPr>
                    <w:r>
                      <w:rPr>
                        <w:sz w:val="20"/>
                      </w:rPr>
                      <w:t>ተደራራቢ ውጤቶችን ለማምጣት ሁሉንም የመንግስት ፖሊሲ እና ሂደት መጠቀም።</w:t>
                    </w:r>
                  </w:p>
                </w:txbxContent>
              </v:textbox>
            </v:shape>
            <w10:wrap anchorx="page"/>
          </v:group>
        </w:pict>
      </w:r>
      <w:r w:rsidR="00D80C29">
        <w:rPr>
          <w:noProof/>
          <w:lang w:val="en-US"/>
        </w:rPr>
        <w:drawing>
          <wp:anchor distT="0" distB="0" distL="0" distR="0" simplePos="0" relativeHeight="15730176" behindDoc="0" locked="0" layoutInCell="1" allowOverlap="1" wp14:anchorId="397DA1BD" wp14:editId="23B2A382">
            <wp:simplePos x="0" y="0"/>
            <wp:positionH relativeFrom="page">
              <wp:posOffset>818150</wp:posOffset>
            </wp:positionH>
            <wp:positionV relativeFrom="paragraph">
              <wp:posOffset>16976</wp:posOffset>
            </wp:positionV>
            <wp:extent cx="6109410" cy="6247733"/>
            <wp:effectExtent l="0" t="0" r="0" b="0"/>
            <wp:wrapNone/>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5" cstate="print"/>
                    <a:stretch>
                      <a:fillRect/>
                    </a:stretch>
                  </pic:blipFill>
                  <pic:spPr>
                    <a:xfrm>
                      <a:off x="0" y="0"/>
                      <a:ext cx="6109410" cy="6247733"/>
                    </a:xfrm>
                    <a:prstGeom prst="rect">
                      <a:avLst/>
                    </a:prstGeom>
                  </pic:spPr>
                </pic:pic>
              </a:graphicData>
            </a:graphic>
          </wp:anchor>
        </w:drawing>
      </w:r>
      <w:r w:rsidR="00FB1D64">
        <w:rPr>
          <w:color w:val="717275"/>
        </w:rPr>
        <w:t>ማጠቃለያ</w:t>
      </w:r>
    </w:p>
    <w:p w14:paraId="58B65135" w14:textId="77777777" w:rsidR="000777E8" w:rsidRDefault="000777E8">
      <w:pPr>
        <w:pStyle w:val="BodyText"/>
        <w:ind w:left="0"/>
        <w:rPr>
          <w:rFonts w:ascii="Trebuchet MS"/>
          <w:b/>
          <w:sz w:val="20"/>
        </w:rPr>
      </w:pPr>
    </w:p>
    <w:p w14:paraId="655641FB" w14:textId="77777777" w:rsidR="000777E8" w:rsidRDefault="000777E8">
      <w:pPr>
        <w:pStyle w:val="BodyText"/>
        <w:ind w:left="0"/>
        <w:rPr>
          <w:rFonts w:ascii="Trebuchet MS"/>
          <w:b/>
          <w:sz w:val="20"/>
        </w:rPr>
      </w:pPr>
    </w:p>
    <w:p w14:paraId="392E3152" w14:textId="77777777" w:rsidR="000777E8" w:rsidRDefault="000777E8">
      <w:pPr>
        <w:pStyle w:val="BodyText"/>
        <w:spacing w:before="2"/>
        <w:ind w:left="0"/>
        <w:rPr>
          <w:rFonts w:ascii="Trebuchet MS"/>
          <w:b/>
          <w:sz w:val="24"/>
        </w:rPr>
      </w:pPr>
    </w:p>
    <w:p w14:paraId="3C26E949" w14:textId="77777777" w:rsidR="000777E8" w:rsidRDefault="000777E8">
      <w:pPr>
        <w:rPr>
          <w:rFonts w:ascii="Trebuchet MS"/>
          <w:sz w:val="24"/>
        </w:rPr>
        <w:sectPr w:rsidR="000777E8">
          <w:headerReference w:type="default" r:id="rId16"/>
          <w:footerReference w:type="default" r:id="rId17"/>
          <w:type w:val="continuous"/>
          <w:pgSz w:w="24480" w:h="15840" w:orient="landscape"/>
          <w:pgMar w:top="1220" w:right="960" w:bottom="1180" w:left="860" w:header="679" w:footer="983" w:gutter="0"/>
          <w:pgNumType w:start="1"/>
          <w:cols w:space="720"/>
        </w:sectPr>
      </w:pPr>
    </w:p>
    <w:p w14:paraId="4638CF00" w14:textId="141ACEF2" w:rsidR="000777E8" w:rsidRDefault="00CD32EF" w:rsidP="009B1F27">
      <w:pPr>
        <w:pStyle w:val="BodyText"/>
        <w:spacing w:before="101"/>
        <w:ind w:left="12460" w:right="141"/>
      </w:pPr>
      <w:r>
        <w:pict w14:anchorId="17376F85">
          <v:group id="docshapegroup27" o:spid="_x0000_s1026" style="position:absolute;left:0;text-align:left;margin-left:48.2pt;margin-top:109.35pt;width:509.8pt;height:265.15pt;z-index:15729152;mso-position-horizontal-relative:page" coordorigin="964,2187" coordsize="10196,5303">
            <v:shape id="docshape28" o:spid="_x0000_s1032" style="position:absolute;left:1568;top:3205;width:9592;height:4285" coordorigin="1568,3205" coordsize="9592,4285" path="m10920,3205r-9112,l1732,3218r-66,34l1614,3304r-34,65l1568,3445r,3805l1580,7326r34,65l1666,7443r66,34l1808,7490r9352,l11160,3445r-12,-76l11114,3304r-52,-52l10996,3218r-76,-13xe" fillcolor="#e6e0ef" stroked="f">
              <v:path arrowok="t"/>
            </v:shape>
            <v:shape id="docshape29" o:spid="_x0000_s1031" style="position:absolute;left:964;top:2590;width:1230;height:1230" coordorigin="964,2591" coordsize="1230,1230" path="m1579,2591r-77,4l1428,2609r-71,23l1290,2663r-62,38l1171,2746r-52,51l1074,2854r-38,62l1006,2983r-23,71l969,3128r-5,77l969,3282r14,75l1006,3428r30,66l1074,3557r45,57l1171,3665r57,45l1290,3748r67,31l1428,3801r74,14l1579,3820r77,-5l1730,3801r71,-22l1868,3748r62,-38l1987,3665r52,-51l2084,3557r38,-63l2152,3428r23,-71l2189,3282r5,-77l2189,3128r-14,-74l2152,2983r-30,-67l2084,2854r-45,-57l1987,2746r-57,-45l1868,2663r-67,-31l1730,2609r-74,-14l1579,2591xe" stroked="f">
              <v:path arrowok="t"/>
            </v:shape>
            <v:shape id="docshape30" o:spid="_x0000_s1030" style="position:absolute;left:1080;top:2706;width:998;height:998" coordorigin="1080,2706" coordsize="998,998" path="m1579,2706r-74,6l1435,2728r-66,25l1307,2787r-55,42l1202,2878r-42,56l1126,2995r-25,66l1085,3132r-5,73l1085,3279r16,70l1126,3416r34,61l1202,3533r50,49l1307,3624r62,34l1435,3683r70,16l1579,3704r74,-5l1723,3683r66,-25l1851,3624r55,-42l1956,3533r42,-56l2032,3416r25,-67l2073,3279r5,-74l2073,3132r-16,-71l2032,2995r-34,-61l1956,2878r-50,-49l1851,2787r-62,-34l1723,2728r-70,-16l1579,2706xe" fillcolor="#9878b6" stroked="f">
              <v:path arrowok="t"/>
            </v:shape>
            <v:shape id="docshape31" o:spid="_x0000_s1029" style="position:absolute;left:1212;top:2911;width:733;height:589" coordorigin="1213,2911" coordsize="733,589" o:spt="100" adj="0,,0" path="m1836,3400r-54,l1790,3418r14,24l1826,3470r34,29l1845,3473r-7,-21l1836,3424r,-24xm1700,3029r-5,l1689,3029r-5,l1611,3042r-63,28l1499,3111r-33,51l1455,3220r,14l1457,3248r4,13l1465,3275r34,54l1552,3373r69,28l1700,3411r21,-1l1742,3408r21,-3l1782,3400r54,l1836,3379r45,-30l1915,3312r23,-44l1945,3220r-12,-60l1898,3107r-53,-41l1778,3039r-78,-10xm1449,2911r-74,9l1310,2945r-52,39l1225,3033r-12,56l1220,3133r22,41l1275,3209r43,28l1315,3284r-8,35l1299,3341r-4,7l1327,3320r22,-25l1363,3273r7,-17l1445,3256r-1,-3l1441,3240r-2,-14l1439,3212r11,-59l1483,3102r49,-40l1595,3033r73,-12l1633,2977r-51,-35l1520,2919r-71,-8xm1445,3256r-75,l1389,3260r19,4l1428,3266r21,l1445,3256xe" stroked="f">
              <v:stroke joinstyle="round"/>
              <v:formulas/>
              <v:path arrowok="t" o:connecttype="segments"/>
            </v:shape>
            <v:shape id="docshape32" o:spid="_x0000_s1028" style="position:absolute;left:1212;top:2911;width:733;height:589" coordorigin="1213,2911" coordsize="733,589" o:spt="100" adj="0,,0" path="m1945,3220r-12,-60l1898,3107r-53,-41l1778,3039r-78,-10l1695,3029r-6,l1684,3029r-73,13l1548,3070r-49,41l1466,3162r-11,58l1455,3234r2,14l1461,3261r4,14l1499,3329r53,44l1621,3401r79,10l1721,3410r21,-2l1763,3405r19,-5l1790,3418r14,24l1826,3470r34,29l1845,3473r-7,-21l1836,3424r,-45l1881,3349r34,-37l1938,3268r7,-48xm1668,3021r-35,-44l1582,2942r-62,-23l1449,2911r-74,9l1310,2945r-52,39l1225,3033r-12,56l1220,3133r22,41l1275,3209r43,28l1315,3284r-8,35l1299,3341r-4,7l1327,3320r22,-25l1363,3273r7,-17l1389,3260r19,4l1428,3266r21,l1444,3253r-3,-13l1439,3226r,-14l1450,3153r33,-51l1532,3062r63,-29l1668,3021xe" filled="f" strokecolor="#9878b6" strokeweight=".5pt">
              <v:stroke joinstyle="round"/>
              <v:formulas/>
              <v:path arrowok="t" o:connecttype="segments"/>
            </v:shape>
            <v:shape id="docshape33" o:spid="_x0000_s1027" type="#_x0000_t202" style="position:absolute;left:964;top:2186;width:10196;height:5303" filled="f" stroked="f">
              <v:textbox inset="0,0,0,0">
                <w:txbxContent>
                  <w:p w14:paraId="705E0D57" w14:textId="77777777" w:rsidR="000777E8" w:rsidRDefault="00D80C29">
                    <w:pPr>
                      <w:spacing w:before="1" w:line="480" w:lineRule="exact"/>
                      <w:ind w:left="1390"/>
                      <w:rPr>
                        <w:rFonts w:ascii="Tahoma"/>
                        <w:b/>
                        <w:sz w:val="40"/>
                      </w:rPr>
                    </w:pPr>
                    <w:r>
                      <w:rPr>
                        <w:rFonts w:ascii="Tahoma"/>
                        <w:b/>
                        <w:color w:val="717275"/>
                        <w:sz w:val="40"/>
                      </w:rPr>
                      <w:t>የሕዝብ</w:t>
                    </w:r>
                    <w:r>
                      <w:rPr>
                        <w:rFonts w:ascii="Tahoma"/>
                        <w:b/>
                        <w:color w:val="717275"/>
                        <w:sz w:val="40"/>
                      </w:rPr>
                      <w:t xml:space="preserve"> </w:t>
                    </w:r>
                    <w:r>
                      <w:rPr>
                        <w:rFonts w:ascii="Tahoma"/>
                        <w:b/>
                        <w:color w:val="717275"/>
                        <w:sz w:val="40"/>
                      </w:rPr>
                      <w:t>ተሳትፎ፣</w:t>
                    </w:r>
                    <w:r>
                      <w:rPr>
                        <w:rFonts w:ascii="Tahoma"/>
                        <w:b/>
                        <w:color w:val="717275"/>
                        <w:sz w:val="40"/>
                      </w:rPr>
                      <w:t xml:space="preserve"> </w:t>
                    </w:r>
                    <w:r>
                      <w:rPr>
                        <w:rFonts w:ascii="Tahoma"/>
                        <w:b/>
                        <w:color w:val="717275"/>
                        <w:sz w:val="40"/>
                      </w:rPr>
                      <w:t>ሽርክና</w:t>
                    </w:r>
                    <w:r>
                      <w:rPr>
                        <w:rFonts w:ascii="Tahoma"/>
                        <w:b/>
                        <w:color w:val="717275"/>
                        <w:sz w:val="40"/>
                      </w:rPr>
                      <w:t xml:space="preserve"> </w:t>
                    </w:r>
                    <w:r>
                      <w:rPr>
                        <w:rFonts w:ascii="Tahoma"/>
                        <w:b/>
                        <w:color w:val="717275"/>
                        <w:sz w:val="40"/>
                      </w:rPr>
                      <w:t>እና</w:t>
                    </w:r>
                    <w:r>
                      <w:rPr>
                        <w:rFonts w:ascii="Tahoma"/>
                        <w:b/>
                        <w:color w:val="717275"/>
                        <w:sz w:val="40"/>
                      </w:rPr>
                      <w:t xml:space="preserve"> </w:t>
                    </w:r>
                    <w:r>
                      <w:rPr>
                        <w:rFonts w:ascii="Tahoma"/>
                        <w:b/>
                        <w:color w:val="717275"/>
                        <w:sz w:val="40"/>
                      </w:rPr>
                      <w:t>ትምህርት።</w:t>
                    </w:r>
                  </w:p>
                  <w:p w14:paraId="6332AA01" w14:textId="77777777" w:rsidR="000777E8" w:rsidRDefault="00D80C29">
                    <w:pPr>
                      <w:spacing w:before="218"/>
                      <w:ind w:left="1390" w:right="451"/>
                      <w:jc w:val="both"/>
                      <w:rPr>
                        <w:rFonts w:ascii="Tahoma" w:hAnsi="Tahoma"/>
                        <w:b/>
                      </w:rPr>
                    </w:pPr>
                    <w:r>
                      <w:rPr>
                        <w:rFonts w:ascii="Tahoma" w:hAnsi="Tahoma"/>
                        <w:b/>
                      </w:rPr>
                      <w:t xml:space="preserve">የሞንትጎመሪ ካውንቲ የማህበረሰብ ዓባላቶች በሁሉም የማህበረሰቡ ዓባላቶች መካከል ለእኩልነት በመስራት የአየርንብረት ለውጥ ላይ እርምጃ እንዲወስዱ ወሳኝ እንዲሆኑ ይደረጋሉ፣ ይሳተፋሉ እና ይበረታታሉ። </w:t>
                    </w:r>
                  </w:p>
                  <w:p w14:paraId="29B0DBAE" w14:textId="77777777" w:rsidR="000777E8" w:rsidRDefault="00D80C29">
                    <w:pPr>
                      <w:numPr>
                        <w:ilvl w:val="0"/>
                        <w:numId w:val="4"/>
                      </w:numPr>
                      <w:tabs>
                        <w:tab w:val="left" w:pos="1750"/>
                        <w:tab w:val="left" w:pos="1751"/>
                      </w:tabs>
                      <w:spacing w:before="89"/>
                      <w:ind w:right="412"/>
                      <w:rPr>
                        <w:sz w:val="20"/>
                      </w:rPr>
                    </w:pPr>
                    <w:r>
                      <w:rPr>
                        <w:sz w:val="20"/>
                      </w:rPr>
                      <w:t>በተለይ ጥቁር፣ የቀደምት አቀር በቀል አሜሪካኖች ወይም የጥቁር ዘር ያለባቸው ነዋሪዎች (BIPOC)፣ ዝቅተኛ-ገቢ ያላቸው ነዋሪዎች፣ እና በአየር ንብረት ለውጥ ይበልጥ ተጋላጭ የሆኑ ሌሎች የማህበረሰብ ክፍሎችን የሚያሳትፍ አትታች፣ በማህበረሰብ የሚመራ ሲቪክ አስተዳደር በመፍጠር የስልጣን እና የውሳኔ አሰጣጥ በማጋራት እና መፍትሔዎች በጋራ እንዲፈጠሩ ማሳለጥ።</w:t>
                    </w:r>
                  </w:p>
                  <w:p w14:paraId="00E86A99" w14:textId="77777777" w:rsidR="000777E8" w:rsidRDefault="00D80C29">
                    <w:pPr>
                      <w:numPr>
                        <w:ilvl w:val="0"/>
                        <w:numId w:val="4"/>
                      </w:numPr>
                      <w:tabs>
                        <w:tab w:val="left" w:pos="1750"/>
                        <w:tab w:val="left" w:pos="1751"/>
                      </w:tabs>
                      <w:spacing w:before="91"/>
                      <w:ind w:right="898"/>
                      <w:rPr>
                        <w:sz w:val="20"/>
                      </w:rPr>
                    </w:pPr>
                    <w:r>
                      <w:rPr>
                        <w:sz w:val="20"/>
                      </w:rPr>
                      <w:t>ከፍተኛ ፍላጎት የሚያሳይ የግዛት የአየርንብረት ፖሊሲዎችን ለመቅረጽ በሜሪላንድ ካውንቲዎች ውስጥ ስትራቴጂክ ሽርክና መገንባት።</w:t>
                    </w:r>
                  </w:p>
                  <w:p w14:paraId="6F4E0E86" w14:textId="77777777" w:rsidR="000777E8" w:rsidRDefault="00D80C29">
                    <w:pPr>
                      <w:numPr>
                        <w:ilvl w:val="0"/>
                        <w:numId w:val="4"/>
                      </w:numPr>
                      <w:tabs>
                        <w:tab w:val="left" w:pos="1750"/>
                        <w:tab w:val="left" w:pos="1751"/>
                      </w:tabs>
                      <w:spacing w:before="90"/>
                      <w:ind w:right="896"/>
                      <w:rPr>
                        <w:sz w:val="20"/>
                      </w:rPr>
                    </w:pPr>
                    <w:r>
                      <w:rPr>
                        <w:sz w:val="20"/>
                      </w:rPr>
                      <w:t xml:space="preserve">በመላው ካውንቲ ውስጥ ሊተገበሩ የሚችሉ የፈጠራ መርሀግብሮችን መፍጠር የሚችሉ መዘጋጃ ቤቶች ጋር ስትራቴጂካዊ አጋርነቶችን መፍጠር። </w:t>
                    </w:r>
                  </w:p>
                  <w:p w14:paraId="20902B8F" w14:textId="77777777" w:rsidR="000777E8" w:rsidRDefault="00D80C29">
                    <w:pPr>
                      <w:numPr>
                        <w:ilvl w:val="0"/>
                        <w:numId w:val="4"/>
                      </w:numPr>
                      <w:tabs>
                        <w:tab w:val="left" w:pos="1750"/>
                        <w:tab w:val="left" w:pos="1751"/>
                      </w:tabs>
                      <w:spacing w:before="91"/>
                      <w:ind w:hanging="361"/>
                      <w:rPr>
                        <w:sz w:val="20"/>
                      </w:rPr>
                    </w:pPr>
                    <w:r>
                      <w:rPr>
                        <w:sz w:val="20"/>
                      </w:rPr>
                      <w:t>በቤት ውስጥ እና በማህበረሰባቸው ውስጥ ወጣቶች እርምጃዎችን እንዲወስዱ ማበረታታት።</w:t>
                    </w:r>
                  </w:p>
                  <w:p w14:paraId="55E3DC26" w14:textId="77777777" w:rsidR="000777E8" w:rsidRDefault="00D80C29">
                    <w:pPr>
                      <w:numPr>
                        <w:ilvl w:val="0"/>
                        <w:numId w:val="4"/>
                      </w:numPr>
                      <w:tabs>
                        <w:tab w:val="left" w:pos="1750"/>
                        <w:tab w:val="left" w:pos="1751"/>
                      </w:tabs>
                      <w:spacing w:before="90"/>
                      <w:ind w:right="350"/>
                      <w:rPr>
                        <w:sz w:val="20"/>
                      </w:rPr>
                    </w:pPr>
                    <w:r>
                      <w:rPr>
                        <w:sz w:val="20"/>
                      </w:rPr>
                      <w:t>ድምጻቸው እንዲሰማ በማድረግ፣ ስጋታቸውን በማዳመጥ፣ ለዕለት ተዕለት ሕይወታቸው ተዛማጅ የሆኑ ግብዓቶችን እና ድጋፎችን በማቅረብ የማህበረሰብ እምነት እና አጋርነቶችን መፍጠር።</w:t>
                    </w:r>
                  </w:p>
                </w:txbxContent>
              </v:textbox>
            </v:shape>
            <w10:wrap anchorx="page"/>
          </v:group>
        </w:pict>
      </w:r>
      <w:r w:rsidR="00FB1D64">
        <w:t>የአየር ንብረት የድርጊት መርሀግብር (The Climate Action Plan) (CAP) (እንዲሁም "ዕቅዱ” በመባል ይታወቃል) ከ 2005 ደረጃዎች ጋር ሲነፃጸር የግሪንሃውስ የጋዝ መጠን (GHG) ብክለትን 2027 ላይ በ 80% እና 2035 በ 100% ለመቀነስ የታቀደ የሞንትጎመሪ ካውንቲ ስትራቲጂክ ዕቅድ ነው። በተጨማሪም CAP ሞንትጎመሪ ካውንቲ ላይ ያለውን የአየርንብረት ለውጥ ተጽእኖዎችን እና ለካውንቲው ነዋሪዎች፣ የንግድ ተቋማት፣ እና የተገነባው እና የተፈጥሮ ከባቢ ላይ ከአየርንብረት ጋር የተያያዙ አደጋዎችን ለመቀነስ የሚያግዙ ስትራቴጂዎችን በዝርዝር ያስቀምጣል።  በ CAP ውስጥ የተዘረዘሩት 86 የአየርንብረት የድርጊት መርሀግብሮች ጤናማ፣ ፍትሃዊ፣ እና ጽኑ ማህበረሰብ በመገንባት የካውንቲውን ከፍተኛ ፍላጎት የሚያሳዩ የአየርንብረት ዕቅዶችን ለማሳካት መንገዱን ይጠርጋሉ።</w:t>
      </w:r>
    </w:p>
    <w:p w14:paraId="59FD16FA" w14:textId="50C226BC" w:rsidR="000777E8" w:rsidRDefault="00D80C29" w:rsidP="009B1F27">
      <w:pPr>
        <w:pStyle w:val="BodyText"/>
        <w:spacing w:before="145"/>
        <w:ind w:left="12460" w:right="32"/>
      </w:pPr>
      <w:r>
        <w:t>CAP እን</w:t>
      </w:r>
      <w:r w:rsidR="00480221">
        <w:rPr>
          <w:rFonts w:ascii="Nyala" w:hAnsi="Nyala"/>
          <w:lang w:val="en-US"/>
        </w:rPr>
        <w:t>ዲ</w:t>
      </w:r>
      <w:r>
        <w:t xml:space="preserve">ሳሳ የተደረገው ከ 2005 ደረጃዎች ጋር ሲነፃጸር ከፍተኛ ፍላጎት የሚያሳየውን ማህበረሰብ አቀፍ የ GHG ብክለቶችን የመቀነሻ ዕቅዶች በሚያስቀምጠው፣ የሞንትጎመሪ ካውንቲ ካውንስል የድንገተኛ የአየርንብረት ስምሪት ውሳኔ መሰረት ነው።  ውሳኔው የአየርንብረት ለውጥ በሰው ልጅ ማህበረሰብ እና የተፈጥሮ ሥነ ምህዳሮች ላይ </w:t>
      </w:r>
    </w:p>
    <w:p w14:paraId="5D675939" w14:textId="6446E0AD" w:rsidR="000777E8" w:rsidRDefault="00D80C29">
      <w:pPr>
        <w:pStyle w:val="BodyText"/>
        <w:spacing w:before="101"/>
        <w:ind w:left="428" w:right="697"/>
      </w:pPr>
      <w:r>
        <w:br w:type="column"/>
      </w:r>
      <w:r>
        <w:t xml:space="preserve">ሊያስከትለው የሚችለውን ነባሪ አደጋ ከግምት ውስጥ ያስገባል እና ሞንትጎመሪ ካውንቲ ምድርን ለማዳን ስትሬቴጂዎችን </w:t>
      </w:r>
      <w:r w:rsidR="00480221" w:rsidRPr="009D1443">
        <w:t>ማውጣት ላይ</w:t>
      </w:r>
      <w:r w:rsidR="00480221">
        <w:t xml:space="preserve"> </w:t>
      </w:r>
      <w:r>
        <w:t>የመሪነት ሚና እንዲጫወት ጥሪ ያቀርባል።</w:t>
      </w:r>
    </w:p>
    <w:p w14:paraId="60D6C8D4" w14:textId="77777777" w:rsidR="000777E8" w:rsidRDefault="00D80C29">
      <w:pPr>
        <w:pStyle w:val="BodyText"/>
        <w:spacing w:before="145"/>
        <w:ind w:left="428" w:right="224"/>
      </w:pPr>
      <w:r>
        <w:t>የአየር ንብረት ለውጥን መግታት የዘመናዊ ማህበረሰብ የተገነባበትን ግብዓቶች መቀየር ያስፈልጋል።</w:t>
      </w:r>
    </w:p>
    <w:p w14:paraId="2AE36726" w14:textId="691CDA4E" w:rsidR="000777E8" w:rsidRDefault="00480221">
      <w:pPr>
        <w:pStyle w:val="BodyText"/>
        <w:ind w:left="428" w:right="125"/>
      </w:pPr>
      <w:r>
        <w:t>ቤ</w:t>
      </w:r>
      <w:r w:rsidRPr="009D1443">
        <w:t>ቶቻ</w:t>
      </w:r>
      <w:r>
        <w:t xml:space="preserve">ችንን </w:t>
      </w:r>
      <w:r w:rsidR="00D80C29">
        <w:t xml:space="preserve">እንዴት እንደምናቀዘቅዝ እና እንደምናሞቅ፣ መኪናዎቻችን በምን ዓይነት ነዳጅ እንደምናቀሳቅስ፣ እና የምንገዛቸው ምርቶች እንዴት እንደሚሰሩ እና እንደሚወገዱ ጨምሮ፣ ኋይል የማመንጨት እና አጠቃቀማችን ላይ ወሳኝ የሆኑ ለውጦች አስፈላጊ ናቸው።  እንደዚህ ዓይነት ስርዓታማ የማህበራዊ ለውጦች በአንድ ቀን ውስጥ ሊፈጠሩ አይችሉም። ሆኖም ግን፣ የአየር ንብረት ለውጥ አስቸኳይነት ሞንትጎመሪ ካውንቲ ለሌሎች ግዛቶች አርዓያ እንዲሆን አነሳስቶታል።  በመላው ሜሪላንድ፣ ካውንቲ እና በዓለም ውስጥ የሚገኙ ማህበረሰቦች፣ በጋራ በመነሳት የአየርንብረት ለውጥ ተቀጣጣይ የሆነው የማህበረሰብ፣ የከባቢ፣ እና የቁጠባ ተጽእኖዎችን ለመግታት በሚያስችል ደረጃ የአየር ንብረት እርምጃዎችን መውሰድ አለባቸው።  </w:t>
      </w:r>
    </w:p>
    <w:p w14:paraId="70F8F97D" w14:textId="77777777" w:rsidR="000777E8" w:rsidRDefault="000777E8">
      <w:pPr>
        <w:sectPr w:rsidR="000777E8">
          <w:type w:val="continuous"/>
          <w:pgSz w:w="24480" w:h="15840" w:orient="landscape"/>
          <w:pgMar w:top="1220" w:right="960" w:bottom="1180" w:left="860" w:header="679" w:footer="983" w:gutter="0"/>
          <w:cols w:num="2" w:space="720" w:equalWidth="0">
            <w:col w:w="17217" w:space="125"/>
            <w:col w:w="5318"/>
          </w:cols>
        </w:sectPr>
      </w:pPr>
    </w:p>
    <w:p w14:paraId="1A8824B4" w14:textId="77777777" w:rsidR="000777E8" w:rsidRDefault="000777E8">
      <w:pPr>
        <w:pStyle w:val="BodyText"/>
        <w:ind w:left="0"/>
        <w:rPr>
          <w:sz w:val="20"/>
        </w:rPr>
      </w:pPr>
    </w:p>
    <w:p w14:paraId="73F4BD44" w14:textId="43BDBF8C" w:rsidR="000777E8" w:rsidRDefault="000777E8">
      <w:pPr>
        <w:pStyle w:val="BodyText"/>
        <w:ind w:left="0"/>
        <w:rPr>
          <w:rFonts w:ascii="Nyala" w:hAnsi="Nyala"/>
          <w:sz w:val="20"/>
        </w:rPr>
      </w:pPr>
    </w:p>
    <w:p w14:paraId="616A3F0A" w14:textId="77777777" w:rsidR="00A81813" w:rsidRPr="00A81813" w:rsidRDefault="00A81813">
      <w:pPr>
        <w:pStyle w:val="BodyText"/>
        <w:ind w:left="0"/>
        <w:rPr>
          <w:rFonts w:ascii="Nyala" w:hAnsi="Nyala"/>
          <w:sz w:val="20"/>
        </w:rPr>
      </w:pPr>
    </w:p>
    <w:p w14:paraId="0F0DDC88" w14:textId="77777777" w:rsidR="000777E8" w:rsidRDefault="000777E8">
      <w:pPr>
        <w:pStyle w:val="BodyText"/>
        <w:ind w:left="0"/>
        <w:rPr>
          <w:sz w:val="20"/>
        </w:rPr>
      </w:pPr>
    </w:p>
    <w:p w14:paraId="21D20694" w14:textId="77777777" w:rsidR="000777E8" w:rsidRDefault="000777E8">
      <w:pPr>
        <w:pStyle w:val="BodyText"/>
        <w:spacing w:before="7"/>
        <w:ind w:left="0"/>
        <w:rPr>
          <w:sz w:val="10"/>
        </w:rPr>
      </w:pPr>
    </w:p>
    <w:p w14:paraId="115325F3" w14:textId="5366C53B" w:rsidR="000777E8" w:rsidRDefault="00A81813">
      <w:pPr>
        <w:pStyle w:val="BodyText"/>
        <w:ind w:left="12460"/>
        <w:rPr>
          <w:sz w:val="20"/>
        </w:rPr>
      </w:pPr>
      <w:r>
        <w:rPr>
          <w:noProof/>
          <w:sz w:val="20"/>
          <w:lang w:val="en-US"/>
        </w:rPr>
        <w:drawing>
          <wp:anchor distT="0" distB="0" distL="114300" distR="114300" simplePos="0" relativeHeight="251660288" behindDoc="1" locked="0" layoutInCell="1" allowOverlap="1" wp14:anchorId="44BE0B1F" wp14:editId="34D190C2">
            <wp:simplePos x="0" y="0"/>
            <wp:positionH relativeFrom="column">
              <wp:posOffset>7912100</wp:posOffset>
            </wp:positionH>
            <wp:positionV relativeFrom="paragraph">
              <wp:posOffset>6350</wp:posOffset>
            </wp:positionV>
            <wp:extent cx="6342801" cy="2645854"/>
            <wp:effectExtent l="0" t="0" r="1270" b="2540"/>
            <wp:wrapTight wrapText="bothSides">
              <wp:wrapPolygon edited="0">
                <wp:start x="0" y="0"/>
                <wp:lineTo x="0" y="21465"/>
                <wp:lineTo x="21539" y="21465"/>
                <wp:lineTo x="21539" y="0"/>
                <wp:lineTo x="0" y="0"/>
              </wp:wrapPolygon>
            </wp:wrapTight>
            <wp:docPr id="3" name="image12.jpeg" descr="A chart showing Montgomery County GHG emissions reduction progress and goals.  19% reduction from 2005 to 2018; 80% reduction goal by 2027; 100% reduction goal by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2801" cy="2645854"/>
                    </a:xfrm>
                    <a:prstGeom prst="rect">
                      <a:avLst/>
                    </a:prstGeom>
                  </pic:spPr>
                </pic:pic>
              </a:graphicData>
            </a:graphic>
          </wp:anchor>
        </w:drawing>
      </w:r>
    </w:p>
    <w:p w14:paraId="3DE38803" w14:textId="30E0313E" w:rsidR="000777E8" w:rsidRDefault="00D80C29">
      <w:pPr>
        <w:spacing w:before="44"/>
        <w:ind w:left="12460"/>
        <w:rPr>
          <w:rFonts w:ascii="Nyala" w:hAnsi="Nyala"/>
          <w:sz w:val="18"/>
        </w:rPr>
      </w:pPr>
      <w:r>
        <w:rPr>
          <w:sz w:val="18"/>
        </w:rPr>
        <w:lastRenderedPageBreak/>
        <w:t>ምንጭ፦ Metropolitan Washington Council of Governments (MWCOG) Montgomery County GHG Inventory</w:t>
      </w:r>
    </w:p>
    <w:tbl>
      <w:tblPr>
        <w:tblStyle w:val="TableGrid"/>
        <w:tblW w:w="9350" w:type="dxa"/>
        <w:tblLook w:val="04A0" w:firstRow="1" w:lastRow="0" w:firstColumn="1" w:lastColumn="0" w:noHBand="0" w:noVBand="1"/>
      </w:tblPr>
      <w:tblGrid>
        <w:gridCol w:w="4675"/>
        <w:gridCol w:w="4675"/>
      </w:tblGrid>
      <w:tr w:rsidR="00A81813" w14:paraId="42AC5054" w14:textId="77777777" w:rsidTr="008305E7">
        <w:tc>
          <w:tcPr>
            <w:tcW w:w="4675" w:type="dxa"/>
          </w:tcPr>
          <w:p w14:paraId="6655C3EA" w14:textId="77777777" w:rsidR="00A81813" w:rsidRDefault="00A81813" w:rsidP="008305E7">
            <w:r w:rsidRPr="0049599F">
              <w:t>19% reduction from 2005 to 2018</w:t>
            </w:r>
          </w:p>
        </w:tc>
        <w:tc>
          <w:tcPr>
            <w:tcW w:w="4675" w:type="dxa"/>
          </w:tcPr>
          <w:p w14:paraId="0349D63B" w14:textId="77777777" w:rsidR="00A81813" w:rsidRDefault="00A81813" w:rsidP="008305E7">
            <w:pPr>
              <w:rPr>
                <w:rtl/>
              </w:rPr>
            </w:pPr>
            <w:r>
              <w:t>19% ቅነሳ ከ 2005 እስከ 2018</w:t>
            </w:r>
          </w:p>
        </w:tc>
      </w:tr>
      <w:tr w:rsidR="00A81813" w14:paraId="0A812C86" w14:textId="77777777" w:rsidTr="008305E7">
        <w:tc>
          <w:tcPr>
            <w:tcW w:w="4675" w:type="dxa"/>
          </w:tcPr>
          <w:p w14:paraId="67927783" w14:textId="77777777" w:rsidR="00A81813" w:rsidRDefault="00A81813" w:rsidP="008305E7">
            <w:r w:rsidRPr="0049599F">
              <w:t>80% reduction goal by 2027</w:t>
            </w:r>
          </w:p>
        </w:tc>
        <w:tc>
          <w:tcPr>
            <w:tcW w:w="4675" w:type="dxa"/>
          </w:tcPr>
          <w:p w14:paraId="78FFDAFE" w14:textId="77777777" w:rsidR="00A81813" w:rsidRDefault="00A81813" w:rsidP="008305E7">
            <w:r>
              <w:t>80% ቅነሳ ግብ በ 2027 ላይ</w:t>
            </w:r>
          </w:p>
        </w:tc>
      </w:tr>
      <w:tr w:rsidR="00A81813" w14:paraId="1F65E05B" w14:textId="77777777" w:rsidTr="008305E7">
        <w:tc>
          <w:tcPr>
            <w:tcW w:w="4675" w:type="dxa"/>
          </w:tcPr>
          <w:p w14:paraId="1895DA0A" w14:textId="77777777" w:rsidR="00A81813" w:rsidRDefault="00A81813" w:rsidP="008305E7">
            <w:r w:rsidRPr="0049599F">
              <w:t>100% reduction goal by 2035</w:t>
            </w:r>
          </w:p>
        </w:tc>
        <w:tc>
          <w:tcPr>
            <w:tcW w:w="4675" w:type="dxa"/>
          </w:tcPr>
          <w:p w14:paraId="47DA5E71" w14:textId="77777777" w:rsidR="00A81813" w:rsidRDefault="00A81813" w:rsidP="008305E7">
            <w:r>
              <w:t>100% ቅነሳ ግብ በ 2035 ላይ</w:t>
            </w:r>
          </w:p>
        </w:tc>
      </w:tr>
      <w:tr w:rsidR="00A81813" w14:paraId="2BE43EB8" w14:textId="77777777" w:rsidTr="008305E7">
        <w:tc>
          <w:tcPr>
            <w:tcW w:w="4675" w:type="dxa"/>
          </w:tcPr>
          <w:p w14:paraId="225CCB97" w14:textId="77777777" w:rsidR="00A81813" w:rsidRDefault="00A81813" w:rsidP="008305E7">
            <w:r w:rsidRPr="0049599F">
              <w:t>million MT СО</w:t>
            </w:r>
            <w:r w:rsidRPr="0049599F">
              <w:rPr>
                <w:rFonts w:hint="cs"/>
                <w:vertAlign w:val="subscript"/>
                <w:rtl/>
              </w:rPr>
              <w:t>2</w:t>
            </w:r>
            <w:r w:rsidRPr="00AA5D22">
              <w:t>е</w:t>
            </w:r>
          </w:p>
        </w:tc>
        <w:tc>
          <w:tcPr>
            <w:tcW w:w="4675" w:type="dxa"/>
          </w:tcPr>
          <w:p w14:paraId="5CFB3319" w14:textId="77777777" w:rsidR="00A81813" w:rsidRDefault="00A81813" w:rsidP="008305E7">
            <w:r>
              <w:t>ሚሊዮን ሜትሪክቶን СО</w:t>
            </w:r>
            <w:r>
              <w:rPr>
                <w:vertAlign w:val="subscript"/>
                <w:rtl/>
              </w:rPr>
              <w:t>2</w:t>
            </w:r>
            <w:r>
              <w:t>е</w:t>
            </w:r>
          </w:p>
        </w:tc>
      </w:tr>
    </w:tbl>
    <w:p w14:paraId="1BD154F1" w14:textId="09716A4E" w:rsidR="00DE4223" w:rsidRDefault="00DE4223" w:rsidP="00A81813">
      <w:pPr>
        <w:tabs>
          <w:tab w:val="left" w:pos="13899"/>
        </w:tabs>
        <w:rPr>
          <w:rFonts w:ascii="Nyala" w:hAnsi="Nyala"/>
          <w:i/>
          <w:color w:val="414042"/>
        </w:rPr>
      </w:pPr>
    </w:p>
    <w:p w14:paraId="4942DE4F" w14:textId="10052322" w:rsidR="00DE4223" w:rsidRDefault="00DE4223">
      <w:pPr>
        <w:tabs>
          <w:tab w:val="left" w:pos="13899"/>
        </w:tabs>
        <w:ind w:left="12460"/>
        <w:rPr>
          <w:rFonts w:ascii="Nyala" w:hAnsi="Nyala"/>
          <w:i/>
          <w:color w:val="414042"/>
        </w:rPr>
      </w:pPr>
    </w:p>
    <w:p w14:paraId="7021E53F" w14:textId="24906B08" w:rsidR="000777E8" w:rsidRDefault="00DE4223">
      <w:pPr>
        <w:tabs>
          <w:tab w:val="left" w:pos="13899"/>
        </w:tabs>
        <w:ind w:left="12460"/>
        <w:rPr>
          <w:rFonts w:ascii="Trebuchet MS"/>
          <w:i/>
        </w:rPr>
      </w:pPr>
      <w:r>
        <w:rPr>
          <w:rFonts w:ascii="Trebuchet MS"/>
          <w:noProof/>
          <w:sz w:val="20"/>
          <w:lang w:val="en-US"/>
        </w:rPr>
        <w:drawing>
          <wp:anchor distT="0" distB="0" distL="114300" distR="114300" simplePos="0" relativeHeight="251659264" behindDoc="1" locked="0" layoutInCell="1" allowOverlap="1" wp14:anchorId="3AB42807" wp14:editId="3C36A43E">
            <wp:simplePos x="0" y="0"/>
            <wp:positionH relativeFrom="column">
              <wp:posOffset>82550</wp:posOffset>
            </wp:positionH>
            <wp:positionV relativeFrom="paragraph">
              <wp:posOffset>594995</wp:posOffset>
            </wp:positionV>
            <wp:extent cx="6120707" cy="4813935"/>
            <wp:effectExtent l="0" t="0" r="0" b="5715"/>
            <wp:wrapTight wrapText="bothSides">
              <wp:wrapPolygon edited="0">
                <wp:start x="471" y="0"/>
                <wp:lineTo x="471" y="427"/>
                <wp:lineTo x="2017" y="1368"/>
                <wp:lineTo x="2689" y="1368"/>
                <wp:lineTo x="403" y="2650"/>
                <wp:lineTo x="403" y="2992"/>
                <wp:lineTo x="2286" y="4103"/>
                <wp:lineTo x="2689" y="4103"/>
                <wp:lineTo x="605" y="5214"/>
                <wp:lineTo x="0" y="6325"/>
                <wp:lineTo x="0" y="10770"/>
                <wp:lineTo x="2689" y="10941"/>
                <wp:lineTo x="2689" y="12309"/>
                <wp:lineTo x="672" y="12907"/>
                <wp:lineTo x="672" y="13420"/>
                <wp:lineTo x="2689" y="13676"/>
                <wp:lineTo x="2689" y="15044"/>
                <wp:lineTo x="2219" y="15557"/>
                <wp:lineTo x="2219" y="15728"/>
                <wp:lineTo x="2488" y="16412"/>
                <wp:lineTo x="2353" y="16668"/>
                <wp:lineTo x="3563" y="17608"/>
                <wp:lineTo x="3429" y="19147"/>
                <wp:lineTo x="4706" y="19147"/>
                <wp:lineTo x="3563" y="19489"/>
                <wp:lineTo x="3429" y="19660"/>
                <wp:lineTo x="3429" y="21284"/>
                <wp:lineTo x="3967" y="21540"/>
                <wp:lineTo x="5311" y="21540"/>
                <wp:lineTo x="7866" y="21540"/>
                <wp:lineTo x="9816" y="21540"/>
                <wp:lineTo x="16808" y="20771"/>
                <wp:lineTo x="16808" y="20514"/>
                <wp:lineTo x="18825" y="20002"/>
                <wp:lineTo x="19027" y="19831"/>
                <wp:lineTo x="18422" y="19147"/>
                <wp:lineTo x="18557" y="17950"/>
                <wp:lineTo x="21515" y="17608"/>
                <wp:lineTo x="21515" y="16241"/>
                <wp:lineTo x="21179" y="15044"/>
                <wp:lineTo x="21313" y="171"/>
                <wp:lineTo x="20641" y="85"/>
                <wp:lineTo x="2555" y="0"/>
                <wp:lineTo x="471" y="0"/>
              </wp:wrapPolygon>
            </wp:wrapTight>
            <wp:docPr id="5" name="image13.png" descr="A wedge chart showing Montgomery County GHG emissions reduction pathway across the County’s major GHG emissions sectors between 2018 and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07" cy="4813935"/>
                    </a:xfrm>
                    <a:prstGeom prst="rect">
                      <a:avLst/>
                    </a:prstGeom>
                  </pic:spPr>
                </pic:pic>
              </a:graphicData>
            </a:graphic>
          </wp:anchor>
        </w:drawing>
      </w:r>
      <w:r w:rsidR="00D80C29">
        <w:rPr>
          <w:rFonts w:ascii="Trebuchet MS"/>
          <w:i/>
          <w:color w:val="414042"/>
        </w:rPr>
        <w:t>ስዕል</w:t>
      </w:r>
      <w:r w:rsidR="00D80C29">
        <w:rPr>
          <w:rFonts w:ascii="Trebuchet MS"/>
          <w:i/>
          <w:color w:val="414042"/>
        </w:rPr>
        <w:t xml:space="preserve"> ES-1:</w:t>
      </w:r>
      <w:r w:rsidR="00D80C29">
        <w:rPr>
          <w:rFonts w:ascii="Trebuchet MS"/>
          <w:i/>
          <w:color w:val="414042"/>
        </w:rPr>
        <w:tab/>
      </w:r>
      <w:r w:rsidR="00D80C29">
        <w:rPr>
          <w:rFonts w:ascii="Trebuchet MS"/>
          <w:i/>
          <w:color w:val="414042"/>
        </w:rPr>
        <w:t>የሞንትጎመሪ</w:t>
      </w:r>
      <w:r w:rsidR="00D80C29">
        <w:rPr>
          <w:rFonts w:ascii="Trebuchet MS"/>
          <w:i/>
          <w:color w:val="414042"/>
        </w:rPr>
        <w:t xml:space="preserve"> </w:t>
      </w:r>
      <w:r w:rsidR="00D80C29">
        <w:rPr>
          <w:rFonts w:ascii="Trebuchet MS"/>
          <w:i/>
          <w:color w:val="414042"/>
        </w:rPr>
        <w:t>ካውንቲ</w:t>
      </w:r>
      <w:r w:rsidR="00D80C29">
        <w:rPr>
          <w:rFonts w:ascii="Trebuchet MS"/>
          <w:i/>
          <w:color w:val="414042"/>
        </w:rPr>
        <w:t xml:space="preserve"> GHG </w:t>
      </w:r>
      <w:r w:rsidR="00D80C29">
        <w:rPr>
          <w:rFonts w:ascii="Trebuchet MS"/>
          <w:i/>
          <w:color w:val="414042"/>
        </w:rPr>
        <w:t>ብክለቶችን</w:t>
      </w:r>
      <w:r w:rsidR="00D80C29">
        <w:rPr>
          <w:rFonts w:ascii="Trebuchet MS"/>
          <w:i/>
          <w:color w:val="414042"/>
        </w:rPr>
        <w:t xml:space="preserve"> </w:t>
      </w:r>
      <w:r w:rsidR="00D80C29">
        <w:rPr>
          <w:rFonts w:ascii="Trebuchet MS"/>
          <w:i/>
          <w:color w:val="414042"/>
        </w:rPr>
        <w:t>የመቀነስ</w:t>
      </w:r>
      <w:r w:rsidR="00D80C29">
        <w:rPr>
          <w:rFonts w:ascii="Trebuchet MS"/>
          <w:i/>
          <w:color w:val="414042"/>
        </w:rPr>
        <w:t xml:space="preserve"> </w:t>
      </w:r>
      <w:r w:rsidR="00D80C29">
        <w:rPr>
          <w:rFonts w:ascii="Trebuchet MS"/>
          <w:i/>
          <w:color w:val="414042"/>
        </w:rPr>
        <w:t>ሂደት</w:t>
      </w:r>
      <w:r w:rsidR="00D80C29">
        <w:rPr>
          <w:rFonts w:ascii="Trebuchet MS"/>
          <w:i/>
          <w:color w:val="414042"/>
        </w:rPr>
        <w:t xml:space="preserve"> </w:t>
      </w:r>
      <w:r w:rsidR="00D80C29">
        <w:rPr>
          <w:rFonts w:ascii="Trebuchet MS"/>
          <w:i/>
          <w:color w:val="414042"/>
        </w:rPr>
        <w:t>እና</w:t>
      </w:r>
      <w:r w:rsidR="00D80C29">
        <w:rPr>
          <w:rFonts w:ascii="Trebuchet MS"/>
          <w:i/>
          <w:color w:val="414042"/>
        </w:rPr>
        <w:t xml:space="preserve"> </w:t>
      </w:r>
      <w:r w:rsidR="00D80C29">
        <w:rPr>
          <w:rFonts w:ascii="Trebuchet MS"/>
          <w:i/>
          <w:color w:val="414042"/>
        </w:rPr>
        <w:t>ግቦች</w:t>
      </w:r>
    </w:p>
    <w:p w14:paraId="354D7B66" w14:textId="77777777" w:rsidR="000777E8" w:rsidRDefault="000777E8">
      <w:pPr>
        <w:rPr>
          <w:rFonts w:ascii="Nyala" w:hAnsi="Nyala"/>
        </w:rPr>
      </w:pPr>
    </w:p>
    <w:p w14:paraId="0BC29F2B" w14:textId="77777777" w:rsidR="00A81813" w:rsidRDefault="00A81813">
      <w:pPr>
        <w:rPr>
          <w:rFonts w:ascii="Nyala" w:hAnsi="Nyala"/>
        </w:rPr>
      </w:pPr>
    </w:p>
    <w:p w14:paraId="5402A0C5" w14:textId="77777777" w:rsidR="00A81813" w:rsidRDefault="00A81813">
      <w:pPr>
        <w:rPr>
          <w:rFonts w:ascii="Nyala" w:hAnsi="Nyala"/>
        </w:rPr>
      </w:pPr>
    </w:p>
    <w:p w14:paraId="0D84DF85" w14:textId="77777777" w:rsidR="00A81813" w:rsidRDefault="00A81813">
      <w:pPr>
        <w:rPr>
          <w:rFonts w:ascii="Nyala" w:hAnsi="Nyala"/>
        </w:rPr>
      </w:pPr>
    </w:p>
    <w:p w14:paraId="66BEFBF3" w14:textId="77777777" w:rsidR="00A81813" w:rsidRDefault="00A81813">
      <w:pPr>
        <w:rPr>
          <w:rFonts w:ascii="Nyala" w:hAnsi="Nyala"/>
        </w:rPr>
      </w:pPr>
    </w:p>
    <w:p w14:paraId="3D370D3A" w14:textId="77777777" w:rsidR="00A81813" w:rsidRDefault="00A81813">
      <w:pPr>
        <w:rPr>
          <w:rFonts w:ascii="Nyala" w:hAnsi="Nyala"/>
        </w:rPr>
      </w:pPr>
    </w:p>
    <w:tbl>
      <w:tblPr>
        <w:tblStyle w:val="TableGrid"/>
        <w:tblpPr w:leftFromText="180" w:rightFromText="180" w:vertAnchor="text" w:horzAnchor="page" w:tblpX="12643" w:tblpY="2320"/>
        <w:tblW w:w="10162" w:type="dxa"/>
        <w:tblLook w:val="04A0" w:firstRow="1" w:lastRow="0" w:firstColumn="1" w:lastColumn="0" w:noHBand="0" w:noVBand="1"/>
      </w:tblPr>
      <w:tblGrid>
        <w:gridCol w:w="5081"/>
        <w:gridCol w:w="5081"/>
      </w:tblGrid>
      <w:tr w:rsidR="00A81813" w:rsidRPr="00AA5D22" w14:paraId="61A3C6C3" w14:textId="77777777" w:rsidTr="00A81813">
        <w:tc>
          <w:tcPr>
            <w:tcW w:w="5081" w:type="dxa"/>
          </w:tcPr>
          <w:p w14:paraId="30067E2E" w14:textId="77777777" w:rsidR="00A81813" w:rsidRDefault="00A81813" w:rsidP="00A81813">
            <w:r w:rsidRPr="00AA5D22">
              <w:t>Solid Waste</w:t>
            </w:r>
          </w:p>
        </w:tc>
        <w:tc>
          <w:tcPr>
            <w:tcW w:w="5081" w:type="dxa"/>
          </w:tcPr>
          <w:p w14:paraId="042384A1" w14:textId="77777777" w:rsidR="00A81813" w:rsidRPr="00AA5D22" w:rsidRDefault="00A81813" w:rsidP="00A81813">
            <w:r>
              <w:t>ደረቅ ቆሻሻ</w:t>
            </w:r>
          </w:p>
        </w:tc>
      </w:tr>
      <w:tr w:rsidR="00A81813" w:rsidRPr="00AA5D22" w14:paraId="6269182E" w14:textId="77777777" w:rsidTr="00A81813">
        <w:tc>
          <w:tcPr>
            <w:tcW w:w="5081" w:type="dxa"/>
          </w:tcPr>
          <w:p w14:paraId="630D2278" w14:textId="77777777" w:rsidR="00A81813" w:rsidRDefault="00A81813" w:rsidP="00A81813">
            <w:r w:rsidRPr="00AA5D22">
              <w:t>Buildings - Existing Commercial</w:t>
            </w:r>
          </w:p>
        </w:tc>
        <w:tc>
          <w:tcPr>
            <w:tcW w:w="5081" w:type="dxa"/>
          </w:tcPr>
          <w:p w14:paraId="09F04A8F" w14:textId="77777777" w:rsidR="00A81813" w:rsidRPr="00AA5D22" w:rsidRDefault="00A81813" w:rsidP="00A81813">
            <w:r>
              <w:t>ሕንፃዎች - ነባር የንግድ ተቋማት</w:t>
            </w:r>
          </w:p>
        </w:tc>
      </w:tr>
      <w:tr w:rsidR="00A81813" w:rsidRPr="00AA5D22" w14:paraId="4D513D0B" w14:textId="77777777" w:rsidTr="00A81813">
        <w:tc>
          <w:tcPr>
            <w:tcW w:w="5081" w:type="dxa"/>
          </w:tcPr>
          <w:p w14:paraId="74D17A71" w14:textId="77777777" w:rsidR="00A81813" w:rsidRDefault="00A81813" w:rsidP="00A81813">
            <w:r w:rsidRPr="00AA5D22">
              <w:t>Buildings - New Commercial</w:t>
            </w:r>
          </w:p>
        </w:tc>
        <w:tc>
          <w:tcPr>
            <w:tcW w:w="5081" w:type="dxa"/>
          </w:tcPr>
          <w:p w14:paraId="23534A2C" w14:textId="77777777" w:rsidR="00A81813" w:rsidRPr="00AA5D22" w:rsidRDefault="00A81813" w:rsidP="00A81813">
            <w:r>
              <w:t>ሕንፃዎች - አዲስ የንግድ ተቋማት</w:t>
            </w:r>
          </w:p>
        </w:tc>
      </w:tr>
      <w:tr w:rsidR="00A81813" w:rsidRPr="00AA5D22" w14:paraId="728A7914" w14:textId="77777777" w:rsidTr="00A81813">
        <w:tc>
          <w:tcPr>
            <w:tcW w:w="5081" w:type="dxa"/>
          </w:tcPr>
          <w:p w14:paraId="409FBEA4" w14:textId="77777777" w:rsidR="00A81813" w:rsidRDefault="00A81813" w:rsidP="00A81813">
            <w:r w:rsidRPr="00AA5D22">
              <w:t>Transportation - Vehicle Fuel Switch</w:t>
            </w:r>
          </w:p>
        </w:tc>
        <w:tc>
          <w:tcPr>
            <w:tcW w:w="5081" w:type="dxa"/>
          </w:tcPr>
          <w:p w14:paraId="4B6165C8" w14:textId="77777777" w:rsidR="00A81813" w:rsidRPr="00AA5D22" w:rsidRDefault="00A81813" w:rsidP="00A81813">
            <w:r>
              <w:t>ትራንስፖርት - የመኪና ነዳጅ መቀየር</w:t>
            </w:r>
          </w:p>
        </w:tc>
      </w:tr>
      <w:tr w:rsidR="00A81813" w:rsidRPr="00AA5D22" w14:paraId="54DD58C4" w14:textId="77777777" w:rsidTr="00A81813">
        <w:tc>
          <w:tcPr>
            <w:tcW w:w="5081" w:type="dxa"/>
          </w:tcPr>
          <w:p w14:paraId="4553E2C9" w14:textId="77777777" w:rsidR="00A81813" w:rsidRDefault="00A81813" w:rsidP="00A81813">
            <w:r w:rsidRPr="00AA5D22">
              <w:t>Remaining Emissions</w:t>
            </w:r>
          </w:p>
        </w:tc>
        <w:tc>
          <w:tcPr>
            <w:tcW w:w="5081" w:type="dxa"/>
          </w:tcPr>
          <w:p w14:paraId="3E300FDD" w14:textId="77777777" w:rsidR="00A81813" w:rsidRPr="00AA5D22" w:rsidRDefault="00A81813" w:rsidP="00A81813">
            <w:r>
              <w:t>ቀሪ ብክለቶች</w:t>
            </w:r>
          </w:p>
        </w:tc>
      </w:tr>
      <w:tr w:rsidR="00A81813" w:rsidRPr="00AA5D22" w14:paraId="1D88918D" w14:textId="77777777" w:rsidTr="00A81813">
        <w:tc>
          <w:tcPr>
            <w:tcW w:w="5081" w:type="dxa"/>
          </w:tcPr>
          <w:p w14:paraId="4AA33BFB" w14:textId="77777777" w:rsidR="00A81813" w:rsidRDefault="00A81813" w:rsidP="00A81813">
            <w:r w:rsidRPr="00AA5D22">
              <w:t>Target Trajectory</w:t>
            </w:r>
          </w:p>
        </w:tc>
        <w:tc>
          <w:tcPr>
            <w:tcW w:w="5081" w:type="dxa"/>
          </w:tcPr>
          <w:p w14:paraId="7340F1C9" w14:textId="77777777" w:rsidR="00A81813" w:rsidRPr="00AA5D22" w:rsidRDefault="00A81813" w:rsidP="00A81813">
            <w:pPr>
              <w:rPr>
                <w:rtl/>
              </w:rPr>
            </w:pPr>
            <w:r>
              <w:t>የታለመው መንገድ</w:t>
            </w:r>
          </w:p>
        </w:tc>
      </w:tr>
      <w:tr w:rsidR="00A81813" w:rsidRPr="00AA5D22" w14:paraId="2787026C" w14:textId="77777777" w:rsidTr="00A81813">
        <w:tc>
          <w:tcPr>
            <w:tcW w:w="5081" w:type="dxa"/>
          </w:tcPr>
          <w:p w14:paraId="1B44867F" w14:textId="77777777" w:rsidR="00A81813" w:rsidRDefault="00A81813" w:rsidP="00A81813">
            <w:r w:rsidRPr="00AA5D22">
              <w:t xml:space="preserve">Buildings - Existing Residential </w:t>
            </w:r>
          </w:p>
        </w:tc>
        <w:tc>
          <w:tcPr>
            <w:tcW w:w="5081" w:type="dxa"/>
          </w:tcPr>
          <w:p w14:paraId="2EE8796C" w14:textId="77777777" w:rsidR="00A81813" w:rsidRPr="00AA5D22" w:rsidRDefault="00A81813" w:rsidP="00A81813">
            <w:pPr>
              <w:rPr>
                <w:rtl/>
              </w:rPr>
            </w:pPr>
            <w:r>
              <w:t xml:space="preserve">ሕንፃዎች - ነባር መኖሪያ ቤቶች </w:t>
            </w:r>
          </w:p>
        </w:tc>
      </w:tr>
      <w:tr w:rsidR="00A81813" w:rsidRPr="00AA5D22" w14:paraId="1F4235BC" w14:textId="77777777" w:rsidTr="00A81813">
        <w:tc>
          <w:tcPr>
            <w:tcW w:w="5081" w:type="dxa"/>
          </w:tcPr>
          <w:p w14:paraId="0174A914" w14:textId="77777777" w:rsidR="00A81813" w:rsidRDefault="00A81813" w:rsidP="00A81813">
            <w:r w:rsidRPr="00AA5D22">
              <w:t xml:space="preserve">Buildings - New Residential </w:t>
            </w:r>
          </w:p>
        </w:tc>
        <w:tc>
          <w:tcPr>
            <w:tcW w:w="5081" w:type="dxa"/>
          </w:tcPr>
          <w:p w14:paraId="73870E73" w14:textId="77777777" w:rsidR="00A81813" w:rsidRPr="00AA5D22" w:rsidRDefault="00A81813" w:rsidP="00A81813">
            <w:pPr>
              <w:rPr>
                <w:rtl/>
              </w:rPr>
            </w:pPr>
            <w:r>
              <w:t xml:space="preserve">ሕንፃዎች - አዲስ መኖሪያ ቤቶች </w:t>
            </w:r>
          </w:p>
        </w:tc>
      </w:tr>
      <w:tr w:rsidR="00A81813" w:rsidRPr="00AA5D22" w14:paraId="135F843A" w14:textId="77777777" w:rsidTr="00A81813">
        <w:tc>
          <w:tcPr>
            <w:tcW w:w="5081" w:type="dxa"/>
          </w:tcPr>
          <w:p w14:paraId="4A143826" w14:textId="77777777" w:rsidR="00A81813" w:rsidRDefault="00A81813" w:rsidP="00A81813">
            <w:r w:rsidRPr="00AA5D22">
              <w:t xml:space="preserve">Transportation - Mode Shift </w:t>
            </w:r>
          </w:p>
        </w:tc>
        <w:tc>
          <w:tcPr>
            <w:tcW w:w="5081" w:type="dxa"/>
          </w:tcPr>
          <w:p w14:paraId="04BAF541" w14:textId="77777777" w:rsidR="00A81813" w:rsidRPr="00AA5D22" w:rsidRDefault="00A81813" w:rsidP="00A81813">
            <w:pPr>
              <w:rPr>
                <w:rtl/>
              </w:rPr>
            </w:pPr>
            <w:r>
              <w:t xml:space="preserve">ትራንስፖርት - ዓይነቱን መቀየር </w:t>
            </w:r>
          </w:p>
        </w:tc>
      </w:tr>
      <w:tr w:rsidR="00A81813" w:rsidRPr="00AA5D22" w14:paraId="03453F1F" w14:textId="77777777" w:rsidTr="00A81813">
        <w:tc>
          <w:tcPr>
            <w:tcW w:w="5081" w:type="dxa"/>
          </w:tcPr>
          <w:p w14:paraId="52604EBB" w14:textId="77777777" w:rsidR="00A81813" w:rsidRDefault="00A81813" w:rsidP="00A81813">
            <w:r w:rsidRPr="00AA5D22">
              <w:t>Energy - Grid Decarbonization</w:t>
            </w:r>
          </w:p>
        </w:tc>
        <w:tc>
          <w:tcPr>
            <w:tcW w:w="5081" w:type="dxa"/>
          </w:tcPr>
          <w:p w14:paraId="53B93579" w14:textId="77777777" w:rsidR="00A81813" w:rsidRPr="00AA5D22" w:rsidRDefault="00A81813" w:rsidP="00A81813">
            <w:r>
              <w:t>ኋይል - የጓይል ማመንጫ ካርቦን ነፃ ማድረግ</w:t>
            </w:r>
          </w:p>
        </w:tc>
      </w:tr>
      <w:tr w:rsidR="00A81813" w:rsidRPr="00AA5D22" w14:paraId="106898E0" w14:textId="77777777" w:rsidTr="00A81813">
        <w:tc>
          <w:tcPr>
            <w:tcW w:w="5081" w:type="dxa"/>
          </w:tcPr>
          <w:p w14:paraId="12934BC6" w14:textId="77777777" w:rsidR="00A81813" w:rsidRDefault="00A81813" w:rsidP="00A81813">
            <w:r w:rsidRPr="00AA5D22">
              <w:t>Baseline Forecast</w:t>
            </w:r>
          </w:p>
        </w:tc>
        <w:tc>
          <w:tcPr>
            <w:tcW w:w="5081" w:type="dxa"/>
          </w:tcPr>
          <w:p w14:paraId="37CEB7A9" w14:textId="77777777" w:rsidR="00A81813" w:rsidRPr="00AA5D22" w:rsidRDefault="00A81813" w:rsidP="00A81813">
            <w:pPr>
              <w:rPr>
                <w:rtl/>
              </w:rPr>
            </w:pPr>
            <w:r>
              <w:t>መሰረታዊ ትንበያ</w:t>
            </w:r>
          </w:p>
        </w:tc>
      </w:tr>
      <w:tr w:rsidR="00A81813" w:rsidRPr="00AA5D22" w14:paraId="40FF2B35" w14:textId="77777777" w:rsidTr="00A81813">
        <w:tc>
          <w:tcPr>
            <w:tcW w:w="5081" w:type="dxa"/>
          </w:tcPr>
          <w:p w14:paraId="17BD91FC" w14:textId="77777777" w:rsidR="00A81813" w:rsidRDefault="00A81813" w:rsidP="00A81813">
            <w:r>
              <w:t>100% Reduction</w:t>
            </w:r>
          </w:p>
        </w:tc>
        <w:tc>
          <w:tcPr>
            <w:tcW w:w="5081" w:type="dxa"/>
          </w:tcPr>
          <w:p w14:paraId="5E962465" w14:textId="77777777" w:rsidR="00A81813" w:rsidRPr="00AA5D22" w:rsidRDefault="00A81813" w:rsidP="00A81813">
            <w:r>
              <w:t>100% ቅነሳ</w:t>
            </w:r>
          </w:p>
        </w:tc>
      </w:tr>
      <w:tr w:rsidR="00A81813" w:rsidRPr="00AA5D22" w14:paraId="764A5670" w14:textId="77777777" w:rsidTr="00A81813">
        <w:tc>
          <w:tcPr>
            <w:tcW w:w="5081" w:type="dxa"/>
          </w:tcPr>
          <w:p w14:paraId="1829550A" w14:textId="77777777" w:rsidR="00A81813" w:rsidRDefault="00A81813" w:rsidP="00A81813">
            <w:r>
              <w:t>80% Reduction</w:t>
            </w:r>
          </w:p>
        </w:tc>
        <w:tc>
          <w:tcPr>
            <w:tcW w:w="5081" w:type="dxa"/>
          </w:tcPr>
          <w:p w14:paraId="04B030BC" w14:textId="77777777" w:rsidR="00A81813" w:rsidRPr="00AA5D22" w:rsidRDefault="00A81813" w:rsidP="00A81813">
            <w:r>
              <w:t>80% ቅነሳ</w:t>
            </w:r>
          </w:p>
        </w:tc>
      </w:tr>
      <w:tr w:rsidR="00A81813" w:rsidRPr="00AA5D22" w14:paraId="61B03C62" w14:textId="77777777" w:rsidTr="00A81813">
        <w:tc>
          <w:tcPr>
            <w:tcW w:w="5081" w:type="dxa"/>
          </w:tcPr>
          <w:p w14:paraId="1CE30518" w14:textId="77777777" w:rsidR="00A81813" w:rsidRDefault="00A81813" w:rsidP="00A81813">
            <w:r w:rsidRPr="0049599F">
              <w:t>MT СО</w:t>
            </w:r>
            <w:r w:rsidRPr="0049599F">
              <w:rPr>
                <w:rFonts w:hint="cs"/>
                <w:vertAlign w:val="subscript"/>
                <w:rtl/>
              </w:rPr>
              <w:t>2</w:t>
            </w:r>
            <w:r w:rsidRPr="00AA5D22">
              <w:t>е</w:t>
            </w:r>
            <w:r>
              <w:t>/year</w:t>
            </w:r>
          </w:p>
        </w:tc>
        <w:tc>
          <w:tcPr>
            <w:tcW w:w="5081" w:type="dxa"/>
          </w:tcPr>
          <w:p w14:paraId="4C472DAE" w14:textId="77777777" w:rsidR="00A81813" w:rsidRPr="00AA5D22" w:rsidRDefault="00A81813" w:rsidP="00A81813">
            <w:r>
              <w:t>ሚሊዮን ሜትሪክቶን СО</w:t>
            </w:r>
            <w:r>
              <w:rPr>
                <w:vertAlign w:val="subscript"/>
                <w:rtl/>
              </w:rPr>
              <w:t>2</w:t>
            </w:r>
            <w:r>
              <w:t>е/በዓመት</w:t>
            </w:r>
          </w:p>
        </w:tc>
      </w:tr>
      <w:tr w:rsidR="00A81813" w:rsidRPr="00AA5D22" w14:paraId="249B57B3" w14:textId="77777777" w:rsidTr="00A81813">
        <w:tc>
          <w:tcPr>
            <w:tcW w:w="5081" w:type="dxa"/>
          </w:tcPr>
          <w:p w14:paraId="41096314" w14:textId="77777777" w:rsidR="00A81813" w:rsidRPr="00AA5D22" w:rsidRDefault="00A81813" w:rsidP="00A81813"/>
        </w:tc>
        <w:tc>
          <w:tcPr>
            <w:tcW w:w="5081" w:type="dxa"/>
          </w:tcPr>
          <w:p w14:paraId="202ACA30" w14:textId="77777777" w:rsidR="00A81813" w:rsidRPr="00AA5D22" w:rsidRDefault="00A81813" w:rsidP="00A81813"/>
        </w:tc>
      </w:tr>
    </w:tbl>
    <w:p w14:paraId="08D5FB69" w14:textId="77777777" w:rsidR="00A81813" w:rsidRDefault="00A81813">
      <w:pPr>
        <w:rPr>
          <w:rFonts w:ascii="Nyala" w:hAnsi="Nyala"/>
        </w:rPr>
      </w:pPr>
    </w:p>
    <w:p w14:paraId="5F649B1E" w14:textId="04032CB0" w:rsidR="00A81813" w:rsidRPr="00A81813" w:rsidRDefault="00A81813">
      <w:pPr>
        <w:rPr>
          <w:rFonts w:ascii="Nyala" w:hAnsi="Nyala"/>
        </w:rPr>
        <w:sectPr w:rsidR="00A81813" w:rsidRPr="00A81813">
          <w:type w:val="continuous"/>
          <w:pgSz w:w="24480" w:h="15840" w:orient="landscape"/>
          <w:pgMar w:top="1220" w:right="960" w:bottom="1180" w:left="860" w:header="679" w:footer="983" w:gutter="0"/>
          <w:cols w:space="720"/>
        </w:sectPr>
      </w:pPr>
    </w:p>
    <w:p w14:paraId="319FCA35" w14:textId="7C227DDA" w:rsidR="000777E8" w:rsidRDefault="000777E8">
      <w:pPr>
        <w:pStyle w:val="BodyText"/>
        <w:spacing w:before="9"/>
        <w:ind w:left="0"/>
        <w:rPr>
          <w:rFonts w:ascii="Trebuchet MS"/>
          <w:i/>
          <w:sz w:val="18"/>
        </w:rPr>
      </w:pPr>
    </w:p>
    <w:p w14:paraId="5A1D13D7" w14:textId="7BE85BA3" w:rsidR="000777E8" w:rsidRDefault="000777E8">
      <w:pPr>
        <w:pStyle w:val="BodyText"/>
        <w:rPr>
          <w:rFonts w:ascii="Trebuchet MS"/>
          <w:sz w:val="20"/>
        </w:rPr>
      </w:pPr>
    </w:p>
    <w:p w14:paraId="288F0EFA" w14:textId="77777777" w:rsidR="000777E8" w:rsidRDefault="000777E8">
      <w:pPr>
        <w:pStyle w:val="BodyText"/>
        <w:ind w:left="0"/>
        <w:rPr>
          <w:rFonts w:ascii="Trebuchet MS"/>
          <w:i/>
        </w:rPr>
      </w:pPr>
    </w:p>
    <w:p w14:paraId="133E4791" w14:textId="77777777" w:rsidR="000777E8" w:rsidRDefault="00D80C29">
      <w:pPr>
        <w:tabs>
          <w:tab w:val="left" w:pos="1659"/>
        </w:tabs>
        <w:spacing w:line="247" w:lineRule="auto"/>
        <w:ind w:left="220" w:right="38" w:hanging="1"/>
        <w:rPr>
          <w:rFonts w:ascii="Trebuchet MS" w:hAnsi="Trebuchet MS"/>
          <w:i/>
        </w:rPr>
      </w:pPr>
      <w:r>
        <w:rPr>
          <w:rFonts w:ascii="Trebuchet MS" w:hAnsi="Trebuchet MS"/>
          <w:i/>
          <w:color w:val="414042"/>
        </w:rPr>
        <w:t>ስዕል ES-2:</w:t>
      </w:r>
      <w:r>
        <w:rPr>
          <w:rFonts w:ascii="Trebuchet MS" w:hAnsi="Trebuchet MS"/>
          <w:i/>
          <w:color w:val="414042"/>
        </w:rPr>
        <w:tab/>
        <w:t>የሞንትጎመሪ ካውንቲ  GHG ብክለቶች በመላው ካውንቲ በሚገኙ ዋነኛ  GHG ብክለቶች ሴክተሮች ላይ የቅነሳ መንገዱ</w:t>
      </w:r>
    </w:p>
    <w:p w14:paraId="574C48BC" w14:textId="77777777" w:rsidR="000777E8" w:rsidRDefault="00D80C29">
      <w:pPr>
        <w:pStyle w:val="Heading1"/>
        <w:spacing w:line="237" w:lineRule="auto"/>
      </w:pPr>
      <w:r>
        <w:br w:type="column"/>
      </w:r>
      <w:r>
        <w:rPr>
          <w:color w:val="08705C"/>
        </w:rPr>
        <w:t>በ 2035 ላይ የሞንትጎመሪ ካውንቲ የግሪንሃውስ የጋዝ ብክለት ግብ የማሟላት መንገድ</w:t>
      </w:r>
    </w:p>
    <w:p w14:paraId="248F43F1" w14:textId="77777777" w:rsidR="000777E8" w:rsidRDefault="00D80C29">
      <w:pPr>
        <w:pStyle w:val="Heading2"/>
        <w:numPr>
          <w:ilvl w:val="0"/>
          <w:numId w:val="2"/>
        </w:numPr>
        <w:tabs>
          <w:tab w:val="left" w:pos="580"/>
        </w:tabs>
        <w:spacing w:before="249"/>
        <w:ind w:right="286"/>
      </w:pPr>
      <w:r>
        <w:t>የኋይል፣ ሕንፃዎች፣ የትራንስፖርት ሴክተሮች ላይ ብክለቶችን መቀነስ</w:t>
      </w:r>
    </w:p>
    <w:p w14:paraId="272E40C1" w14:textId="44CD3284" w:rsidR="000777E8" w:rsidRDefault="00D80C29">
      <w:pPr>
        <w:pStyle w:val="BodyText"/>
        <w:spacing w:before="77"/>
        <w:ind w:right="143"/>
      </w:pPr>
      <w:r>
        <w:t xml:space="preserve">የካውንቲውን የአየርንብረት ግቦችን ማሳካት 2030 ላይ የኤሌክትሪክ ማመንጫዎችን ወደ ከካርቦን ነፃ የሆነ ኋይል ማመንጫ መቀየር ይጠይቃል። ካውንቲው ከኤሌትሪክ ማመንጫው ለካውንቲው የሚቀርቡትን የኋይል አጠቃቀሞችን መጠን ለመቀነስ ሁለቱንም የኋይል ቆጣቢነት እና ታዳሽ ኋይል ግብዓቶችን ስርጭቶችን በጋራ መጠቀም ሲጠይቅ፣ በሌላ በኩል ደግሞ </w:t>
      </w:r>
      <w:r w:rsidR="00480221" w:rsidRPr="009D1443">
        <w:t>ጽኑ</w:t>
      </w:r>
      <w:r w:rsidR="00480221">
        <w:t xml:space="preserve"> </w:t>
      </w:r>
      <w:r>
        <w:t>የሆነ ከካርቦን ነፃ የሆኑ የኤሌትሪክ ማመንጫ በትጋት መስራት ይጠይቃል። ካውንቲው የኋይል አፈፃጸም ደረጃዎችን፣ እና የሕግ ማውጣት መስፈርቶችን ማውጣት፣ እና 2035 ላይ 100% የሕንፃ ኤሌትሪክ ማመንጫን ለማገዝ ጥቅማጥቅሞችን በጋራ መተግበር ይጠይቃል።</w:t>
      </w:r>
    </w:p>
    <w:p w14:paraId="539CA54A" w14:textId="1CBE95C5" w:rsidR="000777E8" w:rsidRDefault="00D80C29" w:rsidP="009B1F27">
      <w:pPr>
        <w:pStyle w:val="BodyText"/>
        <w:spacing w:before="148"/>
        <w:ind w:right="204"/>
      </w:pPr>
      <w:r>
        <w:t xml:space="preserve">የሜሪላንድ ግዛት የኋይል ማመንጫውን ከካርቦን ነፃ ማድረግ ላይ ወሳኝ የሆነ ሚና ይጫወታል። እዚህ ላይ ግዛቱ የሚያደርገው መሪነት ካውንቲው ወሳኝ ተጽእኖዎችን ይፈጥራል። ካውንቲው የአካባቢውን </w:t>
      </w:r>
      <w:r w:rsidR="00480221" w:rsidRPr="009D1443">
        <w:t>የኋይል ማመንጫ</w:t>
      </w:r>
      <w:r w:rsidR="00480221">
        <w:t xml:space="preserve"> </w:t>
      </w:r>
      <w:r>
        <w:t>ከካርቦን ነፃ ማድረግ ከሌለበት፣ ያሉትን ግብዓቶች ልክ እንደ ሕንፃዎችን ይበልጥ ወጪ ቆጣቢ ማድረግ  የመሳሰሉ ሌሎች የ GHG ብክለቶች ቅነሳዎች ላይ ማተኮር ይችላል። የግዛቱ እርምጃ መውሰድ ከሌለ፣ ካውንቲው በአካባቢው በሚገኙ ታዳሽ ኋይሎችን በመፍጠር ወይም ከካውንቲው ውጪ የሚገኙ የታዳሽ ኋይሎች ምንጮች ኤሌክትሪሲቲ በመግዛት እና ወይም የታዳሽ ኋይል አቅርቦዖት በብድር (RECs) (በግልጽ የተቀመጡ ውሎች መሰረት) በማግኘት በካውንቲው ውስጥ ለሚገኙ ለብዙ ሸማቾች በማህበረሰባዊ ምርጫ የኋይል አቅርብዖት መርሀግበር በኩል የኤሌክትሪሲቲ አቅራቢ ሊሆን ይችላል።  የአካባቢውን ግብዓቶች መገንባት የ GHG ብክለቶችን ከመቀነስ በተጨማሪ የኢኮኖሚያዊ እና የጤና ጥቅማጥቅሞችን ይሰጣል።</w:t>
      </w:r>
    </w:p>
    <w:p w14:paraId="66D36D2E" w14:textId="56845BB1" w:rsidR="000777E8" w:rsidRDefault="00D80C29" w:rsidP="009B1F27">
      <w:pPr>
        <w:pStyle w:val="BodyText"/>
        <w:spacing w:before="147"/>
        <w:ind w:right="293"/>
      </w:pPr>
      <w:r>
        <w:t xml:space="preserve">የትራንስፖርት ብክለትን ለመቀነስ፣ በካውንቲው </w:t>
      </w:r>
      <w:r>
        <w:t>ውስጥ 100% የግል እና የሕዝብ ትራንስፖርት አማራጮች ወደ ኤሌትሪክ መቀየር ወይም 2035 ላይ ዜሮ የኋይል ማመንጫ ግብዓቶችን መጠቀም አለባቸው።  ወደ ትራንዚት እና ንቁ (የእግር ጉዞ፣ ብስክሌት፣ ወዘት) ትራንስፖርት ዘዴዎች መቀየር የግል መኪና መጠቀምን ለመቀነስ እንደዚሁም አስፈላጊ ይሆናሉ።  የኤሌትሪክ መኪና (EV) አጠቃቀምን ለማገዝ፣ ካውንቲው ልክ እንደ የትምህርት ዘመቻዎች እና የገንዘብ መሳሪያዎች የመሳሰሉ፣ መርሀግብሮችን እና ግብዓቶችን መደገፍ ያስፈልገዋል።  ተስፋ</w:t>
      </w:r>
      <w:r w:rsidR="00480221" w:rsidRPr="009D1443">
        <w:t xml:space="preserve"> ያለው</w:t>
      </w:r>
      <w:r>
        <w:t xml:space="preserve">፣ ተደራሹ የሕዝብ EV ባትሪ መሙያ መሰረተ ልመት አውታረመረብ መጠነ ሰፊ EV ትግበራን ለማገዝ ያስፈልጋሉ። </w:t>
      </w:r>
    </w:p>
    <w:p w14:paraId="083D53E7" w14:textId="3978531F" w:rsidR="000777E8" w:rsidRDefault="00D80C29" w:rsidP="009B1F27">
      <w:pPr>
        <w:pStyle w:val="BodyText"/>
        <w:spacing w:before="145"/>
        <w:ind w:right="346"/>
      </w:pPr>
      <w:r>
        <w:t>የ CAP እርምጃዎች ካውንቲው የ GHG ብክለቶችን ለመቀነስ ሊወስደው የሚችለውን በጣም ቀጥተኛ እና ውጤታማ እርምጃዎችን ይወክላሉ።  ልክ እንደ ሁኔታው ዓይነት፣ የእነዚህ እርምጃዎች  የተመረጡ ጥምረቶች የካውንቲውን GHG ቅነሳ ኢላማዎችን ለማሳከት ሊያስችሉ ይችላሉ ወይም የብክለት ቅነሳዎች ኢላማዎቻችን እየተሳኩ ካልሆነ ደግሞ ተጨማሪ እርምጃዎች መውሰድ ሊያስፈልጉ ይችላሉ። ዓመታት ባለፉ ቁጥር፣ ዕውቀታችን ሊያድግ፣ የንጹህ የኋይል አቅርብዖት ቴክኖሎጂዎች ሊያድጉ እንደሚችሉ፣ እና በ CAP ውስጥ ያልታሰቡ አዲስ ዕድሎች ሊፈጠሩ ይችላሉ። በተጨማሪም፣ አሁን ባለው ቴክኖሎጂ፣ ሠራተኛ እና የገንዘብ ምንጮች፣ እና የፖለቲካ እና የማህበረሰብ ፍቃድ መሰረት የሚወሰዱት እያንዳንዱ እርምጃዎች ውስጥ የሚተገበሩ የተወሰኑ ስትራቴጂዎች ጊዜ ባለፈ ቁጥር ሊለያዩ ይችላሉ። CAP እርምጃዎችን ጊዜ ባለፈ ቁጥር ካውንቲው ለመምራት፣ ለማስተካከል፣ እና ለመቀየር አጋጣሚ እና ተለዋዋጭነት የሚፈጥር ሕያው ሰነድ እንዲሆን የተዘጋጀ ነው።</w:t>
      </w:r>
    </w:p>
    <w:p w14:paraId="33C8879B" w14:textId="77777777" w:rsidR="000777E8" w:rsidRDefault="000777E8">
      <w:pPr>
        <w:pStyle w:val="BodyText"/>
        <w:spacing w:before="10"/>
        <w:ind w:left="0"/>
        <w:rPr>
          <w:sz w:val="19"/>
        </w:rPr>
      </w:pPr>
    </w:p>
    <w:p w14:paraId="2F07121D" w14:textId="77777777" w:rsidR="000777E8" w:rsidRDefault="00D80C29">
      <w:pPr>
        <w:pStyle w:val="Heading2"/>
        <w:numPr>
          <w:ilvl w:val="0"/>
          <w:numId w:val="2"/>
        </w:numPr>
        <w:tabs>
          <w:tab w:val="left" w:pos="581"/>
        </w:tabs>
        <w:ind w:left="220" w:hanging="1"/>
      </w:pPr>
      <w:r>
        <w:t>የዘር ፍትሃዊነት እና ማህበራዊ ፍትሃዊነት</w:t>
      </w:r>
    </w:p>
    <w:p w14:paraId="0BE916BD" w14:textId="6BB50137" w:rsidR="000777E8" w:rsidRDefault="00D80C29" w:rsidP="009B1F27">
      <w:pPr>
        <w:pStyle w:val="BodyText"/>
        <w:spacing w:before="79"/>
        <w:ind w:right="271"/>
      </w:pPr>
      <w:r>
        <w:t xml:space="preserve">የአየርንብረት ለውጥ ሁሉንም ሰው ይነካል፣ ነገር ግን ሁሉንም በእኩል ሁኔታ አይጎዳም።  ስለዚህ፣ CAP የእያንዳንዱን የአየርንብረት የድርጊት መርሀግብር የዘር ፍትሃዊነት እና ማህበራዊ ፍትሃዊነት ከግምት ውስጥ ያስገባል፣ እና እነዚህን ፍትሃዊነት መጓደሎችን ለመፍታት እኩሌታን-የሚያበለጽቁ እርምጃዎችን ይለያል። በዚህ ዕቅድ ላይ ተጨማሪ ለውጦች እና እርምጃዎችን አተገባበር ወቅት፣ እነዚህ የእኩልነት ጥያቄዎች ከማህበረሰቡ ጋር በተያያዘ ውይይት </w:t>
      </w:r>
      <w:r>
        <w:t>ሊደረግባቸው እና ሊተገበሩ ይገባል።</w:t>
      </w:r>
    </w:p>
    <w:p w14:paraId="081A0411" w14:textId="77777777" w:rsidR="000777E8" w:rsidRDefault="000777E8">
      <w:pPr>
        <w:pStyle w:val="BodyText"/>
        <w:spacing w:before="10"/>
        <w:ind w:left="0"/>
        <w:rPr>
          <w:sz w:val="19"/>
        </w:rPr>
      </w:pPr>
    </w:p>
    <w:p w14:paraId="691AA484" w14:textId="77777777" w:rsidR="000777E8" w:rsidRDefault="00D80C29">
      <w:pPr>
        <w:pStyle w:val="Heading2"/>
        <w:numPr>
          <w:ilvl w:val="0"/>
          <w:numId w:val="2"/>
        </w:numPr>
        <w:tabs>
          <w:tab w:val="left" w:pos="581"/>
        </w:tabs>
        <w:ind w:right="977"/>
      </w:pPr>
      <w:r>
        <w:t xml:space="preserve">ቀሪ ብክለቶችን እና ካርቦን የማፈን ስራ ምላሽ መስጠት </w:t>
      </w:r>
    </w:p>
    <w:p w14:paraId="0C7AECE8" w14:textId="14237F07" w:rsidR="000777E8" w:rsidRDefault="00D80C29" w:rsidP="009B1F27">
      <w:pPr>
        <w:pStyle w:val="BodyText"/>
        <w:spacing w:before="78"/>
        <w:ind w:right="565"/>
      </w:pPr>
      <w:r>
        <w:t xml:space="preserve">ሁሉንም የድርጊት መርሀግብሮች ከተተገበሩ በኋላ እንኳን፣ ልክ እንደ የቆሻሻ ፍሳሾች ከመሳሰሉ ልክ እንደ  አነስተኛ ብክለቶች እና 2035 ላይ ከተገመቱት አጠቃላዩ ውስጥ 17% የሚጠጉ የትራንስፖርት የመሳሰሉ ከታላቅ ምንጮች ቀሪ ብካዮች አሁንም አነስተኛ ቀሪ GHG ብክለቶች ይኖራሉ።  የካውንቲውን ከፍተኛ ፍላጎት ከግምት በማስገባት፣ ካውንቲው መጀመሪያ ላይ ያለውን ጊዜ እና ግብዓቶችን ታላቅ GHG ብክለቶችን የመቀነሻ አቅም ያላቸውን እርምጃዎች መተግበር ላይ ማተኮር አለበት። </w:t>
      </w:r>
    </w:p>
    <w:p w14:paraId="28D41F83" w14:textId="77777777" w:rsidR="000777E8" w:rsidRDefault="00D80C29">
      <w:pPr>
        <w:pStyle w:val="BodyText"/>
        <w:spacing w:before="173"/>
        <w:ind w:right="38"/>
      </w:pPr>
      <w:r>
        <w:t xml:space="preserve">2035 ላይ የካውንቲውን GHG ብክለቶች ሙሉ ለሙሉ ማጥፋት በዕቅዱ ውስጥ የተለየቱን የካርቦን የማፈን ድርጊቶችን መተግበር፣ አነስተኛ የብክለቶች ምንጭ ቦታዎች ላይ ብክለቶችን መቀነስ፣ እና አዲስ ቴክኖሎጂዎችን መዳሰስን ማካተትን ያስፈልጋል። </w:t>
      </w:r>
    </w:p>
    <w:p w14:paraId="0EB300A4" w14:textId="11CCC8F3" w:rsidR="000777E8" w:rsidRDefault="00D80C29" w:rsidP="009B1F27">
      <w:pPr>
        <w:pStyle w:val="BodyText"/>
        <w:spacing w:before="145"/>
        <w:ind w:right="415"/>
      </w:pPr>
      <w:r>
        <w:t xml:space="preserve">የካርቦን ማፈን ከአየር ላይ ካርቦንዳይኦክሳይድን መያዝ እና ማከማቸት ሊያካክስ ይችላል።  ዕቅዱ ደኖችን፣ እርጥብመሬቶችን፣ እና የሳር መሬቶችን እንደዚሁም የከተማ ዛፍን የሚያካትቱ የግል ዛፎችን እና አነስተኛ የዛፎችን ቡድኖችን የሚያካትቱ የከተማ ደኖችን ጨምሮ በድጋሚ ማስመለስ፣ ማስተዳደር፣ እና ማስፋፋት ጨምሮ፣ በተፈጥሮ ላይ የተመሰረቱ የካርቦን ማፈን ድርጊቶችን ለይቷል።  የካርቦን ማፈን ድርጊቶች በተጨማሪም የሚያካትቱት በአፈር ላይ ካርቦኖችን ማሳደግ እና የአየርንብረት ተግባራትን ማሻሻልን ያካትታሉ። </w:t>
      </w:r>
    </w:p>
    <w:p w14:paraId="042C5572" w14:textId="77777777" w:rsidR="000777E8" w:rsidRDefault="000777E8">
      <w:pPr>
        <w:pStyle w:val="BodyText"/>
        <w:spacing w:before="10"/>
        <w:ind w:left="0"/>
        <w:rPr>
          <w:sz w:val="19"/>
        </w:rPr>
      </w:pPr>
    </w:p>
    <w:p w14:paraId="33D69CEE" w14:textId="77777777" w:rsidR="000777E8" w:rsidRDefault="00D80C29">
      <w:pPr>
        <w:pStyle w:val="Heading2"/>
        <w:numPr>
          <w:ilvl w:val="0"/>
          <w:numId w:val="2"/>
        </w:numPr>
        <w:tabs>
          <w:tab w:val="left" w:pos="580"/>
        </w:tabs>
      </w:pPr>
      <w:r>
        <w:t xml:space="preserve">የአየርንብረት አደጋን መቀነስ </w:t>
      </w:r>
    </w:p>
    <w:p w14:paraId="4B4F17DF" w14:textId="77777777" w:rsidR="000777E8" w:rsidRDefault="00D80C29">
      <w:pPr>
        <w:pStyle w:val="BodyText"/>
        <w:spacing w:before="79"/>
        <w:ind w:right="251"/>
      </w:pPr>
      <w:r>
        <w:t>CAP የካውንቲውን አራት ታላቅ እና እያደገ የመጡትን የአየርንብረት አደጋዎች ይለያል፦ የከፋ ሙቀት፣ የከፋ ዝናብ፣ ከፍተኛ ነፋሶች እና ድርቅ ይለያል።</w:t>
      </w:r>
    </w:p>
    <w:p w14:paraId="3453B5CE" w14:textId="2EBE66D3" w:rsidR="000777E8" w:rsidRDefault="00D80C29">
      <w:pPr>
        <w:pStyle w:val="BodyText"/>
        <w:spacing w:before="1"/>
        <w:ind w:right="92"/>
      </w:pPr>
      <w:r>
        <w:t>ለሁለት ሊከሰቱ የሚችሉ የተለያዩ የአየርንብረት ስርዓቶች ከ 2030</w:t>
      </w:r>
      <w:r w:rsidR="00480221">
        <w:rPr>
          <w:rFonts w:ascii="Nyala" w:hAnsi="Nyala"/>
          <w:lang w:val="en-US"/>
        </w:rPr>
        <w:t>፣</w:t>
      </w:r>
      <w:r>
        <w:t xml:space="preserve">2050 እና 2100 ድረስ በካውንቲው ላይ ሊከሰቱ የሚችሉ የአየርንብረት ስጋቶችን ይተነብያል።   ዕቅዱ የሚያካትተው የእኛን ማህበረሰብ ትጋት እና የመሰረተ-ልማት ንብረቶችን በማጠናከር  ከአየርንብረት ለውጥ (“የአየርንብረት አደጋን”) አሉታዊ ተጽእኖዎችን አደጋን ለመቀነስ የሚይስችሉ ድርጊቶችን ያስከትላል።  በተጨማሪ </w:t>
      </w:r>
      <w:r>
        <w:lastRenderedPageBreak/>
        <w:t xml:space="preserve">ዕቅዱ GHG ብክለቶችን መቀነስ ላይ እንደዚሁም የአየርንብረት አደጋን መቀነስ ላይ ሁለቱንም ተጽእኖ የሚያደርጉ ድርጊቶችን ይለያል።  በተለይ፣ ዕቅዱ የአየር ንብረት ለውጥ ተጽእኖዎችን ለመቋቋም አነስተኛ አቅም ሊኖራቸው የሚችሉ በካውንቲው ውስጥ የሚችሉ ማህበረሰቦችን፣ እንደዚሁም ከፍተኛ አደጋ ሊወድቁ የሚችሉ ወሳኝ አስፈላጊነት ያላቸውን የአካል ንብረቶችን ይለያል። </w:t>
      </w:r>
    </w:p>
    <w:p w14:paraId="0A7279FA" w14:textId="77777777" w:rsidR="000777E8" w:rsidRDefault="000777E8">
      <w:pPr>
        <w:pStyle w:val="BodyText"/>
        <w:ind w:left="0"/>
        <w:rPr>
          <w:sz w:val="20"/>
        </w:rPr>
      </w:pPr>
    </w:p>
    <w:p w14:paraId="64BE3300" w14:textId="77777777" w:rsidR="000777E8" w:rsidRDefault="00D80C29">
      <w:pPr>
        <w:pStyle w:val="Heading2"/>
        <w:numPr>
          <w:ilvl w:val="0"/>
          <w:numId w:val="2"/>
        </w:numPr>
        <w:tabs>
          <w:tab w:val="left" w:pos="580"/>
        </w:tabs>
      </w:pPr>
      <w:r>
        <w:t>የአየርንብረት እርምጃ ለመክፈል መንገዶችን መለየት</w:t>
      </w:r>
    </w:p>
    <w:p w14:paraId="5CE0B1DD" w14:textId="70BB7A46" w:rsidR="000777E8" w:rsidRDefault="00D80C29" w:rsidP="009B1F27">
      <w:pPr>
        <w:pStyle w:val="BodyText"/>
        <w:spacing w:before="79"/>
        <w:ind w:right="234"/>
      </w:pPr>
      <w:r>
        <w:t>የሞንትጎመሪ ካውንቲ የአየርንብረት ግቦች በአገ</w:t>
      </w:r>
      <w:r w:rsidR="00480221" w:rsidRPr="009D1443">
        <w:t>ር</w:t>
      </w:r>
      <w:r>
        <w:t xml:space="preserve"> ውስጥ—እና በአለም ውስጥ በማንኛውም ቦታ በጣም ከፍተኛ ገድል የሚጠይቁ መካከል ውስጥ ናቸው። የካውንቲውን የ2035 ዜሮ ብክለት ግቦችን ማሳካት በማህበረሰቡ ውስጥ በሚገኙትን ሁሉም ሴክተሮች ውስጥ—ተመሳሳይ የሆኑ ትላልቅ ሐሳቦችን እና ትናንሽ ሐሳቦችን መተግበር ይጠይቃል።  እነዚህን ብዙ ሐሳቦች በተግባር ማዋል ከፍተኛ የሆነ የገንዘብ ግብዓቶችን ይጠይቃል፣ አንዳንድ ጊዜ መቶ ሚሊዮን ዶላሮች ወይም ከዚህ በላይ ያስፈልጋል።  የካውንቲውን የአየርንብረት ግቦችን ማሳካት በተጨማሪ ከካውንቲው ድንበሮች በማለፍ የፖሊሲ ለውጦች እንዲኖሩ መከራከርን ይጠይቃል።  ካውንቲው CAP ን በሚተገብርበት ጊዜ፣ በጣም ተጠቂ ሊሆኑ የሚችሉ ነዋሪዎቻችን ፍትሃዊ ባልሆነ መልኩ እንዳይጎዱ የዝቅተኛ እና መካከለኛ ገቢ ያላቸው ነዋሪዎቻችን ላይ የሚያመጣውን የወጪ ተጽእኖ ለመግታት መፍ</w:t>
      </w:r>
      <w:r w:rsidR="00E666C1" w:rsidRPr="009D1443">
        <w:t>ት</w:t>
      </w:r>
      <w:r>
        <w:t>ሔዎችን ለመፍጠር ወሳኝ ይሆናል።</w:t>
      </w:r>
    </w:p>
    <w:p w14:paraId="2EE5A92F" w14:textId="01B5DDB1" w:rsidR="000777E8" w:rsidRDefault="00D80C29" w:rsidP="009B1F27">
      <w:pPr>
        <w:pStyle w:val="BodyText"/>
        <w:spacing w:before="145"/>
        <w:ind w:right="74"/>
      </w:pPr>
      <w:r>
        <w:t>መሰራት ያለበት መጠነ ሰፊ ስራ አለ ማለት ሞንትጎመሪ ካውንቲ በካውንቲው የመንግስት ግብዓቶች ላይ ብቻ በመንተራስ CAP ን ሙሉ ለሙሉ ሊተገብር አይችልም ማለት ነው።  የካውንቲው የመንግስት የግብር ገቢዎች ይሄንን ደረጃ ያለው የአየርንብረት እርምጃን ለመሸፈን የሚጠይቁ ወጪዎችን ለብቻው ለመሸከም በቂ አይሆኑም።  በዕቅዱ ላይ የተዘረዘሩትን መርሀግብሮችን መተግበር የግዛት እና የፌደራል ግብዓቶችን በአንድ ላይ ማሰባሰብ እንዳለ ሆኖ፣ ከመንግስት እና የግል ዘርፎች ቁርጠኝነትን ይጠይቃል።</w:t>
      </w:r>
    </w:p>
    <w:p w14:paraId="3B98299F" w14:textId="77777777" w:rsidR="000777E8" w:rsidRDefault="000777E8">
      <w:pPr>
        <w:pStyle w:val="BodyText"/>
        <w:spacing w:before="9"/>
        <w:ind w:left="0"/>
        <w:rPr>
          <w:sz w:val="19"/>
        </w:rPr>
      </w:pPr>
    </w:p>
    <w:p w14:paraId="57817F6B" w14:textId="77777777" w:rsidR="000777E8" w:rsidRDefault="00D80C29">
      <w:pPr>
        <w:pStyle w:val="Heading2"/>
        <w:numPr>
          <w:ilvl w:val="0"/>
          <w:numId w:val="2"/>
        </w:numPr>
        <w:tabs>
          <w:tab w:val="left" w:pos="581"/>
        </w:tabs>
        <w:spacing w:before="1"/>
        <w:ind w:hanging="361"/>
      </w:pPr>
      <w:r>
        <w:t>የአየርንብረት አስተዳደር</w:t>
      </w:r>
    </w:p>
    <w:p w14:paraId="504875C7" w14:textId="48A32BAD" w:rsidR="000777E8" w:rsidRDefault="00D80C29" w:rsidP="009B1F27">
      <w:pPr>
        <w:pStyle w:val="BodyText"/>
        <w:spacing w:before="78"/>
        <w:ind w:right="74"/>
      </w:pPr>
      <w:r>
        <w:t xml:space="preserve">የአየርንብረት ለውጥን መቋቋም የድርጅታዊ የጀርባ አጥንት እንዲኖር ይጠይቃል። የ CAP </w:t>
      </w:r>
      <w:r>
        <w:rPr>
          <w:rFonts w:ascii="Trebuchet MS"/>
          <w:b/>
          <w:i/>
          <w:color w:val="005EA5"/>
        </w:rPr>
        <w:t>አየርንብረት</w:t>
      </w:r>
      <w:r>
        <w:rPr>
          <w:rFonts w:ascii="Trebuchet MS"/>
          <w:b/>
          <w:i/>
          <w:color w:val="005EA5"/>
        </w:rPr>
        <w:t xml:space="preserve"> </w:t>
      </w:r>
      <w:r>
        <w:rPr>
          <w:rFonts w:ascii="Trebuchet MS"/>
          <w:b/>
          <w:i/>
          <w:color w:val="005EA5"/>
        </w:rPr>
        <w:t>አስተዳደር</w:t>
      </w:r>
      <w:r>
        <w:rPr>
          <w:rFonts w:ascii="Trebuchet MS"/>
          <w:b/>
          <w:i/>
          <w:color w:val="005EA5"/>
        </w:rPr>
        <w:t xml:space="preserve"> </w:t>
      </w:r>
      <w:r>
        <w:rPr>
          <w:rFonts w:ascii="Trebuchet MS"/>
          <w:b/>
          <w:i/>
          <w:color w:val="005EA5"/>
        </w:rPr>
        <w:t>እርምጃዎች</w:t>
      </w:r>
      <w:r>
        <w:rPr>
          <w:rFonts w:ascii="Trebuchet MS"/>
          <w:b/>
          <w:i/>
          <w:color w:val="005EA5"/>
        </w:rPr>
        <w:t xml:space="preserve"> </w:t>
      </w:r>
      <w:r>
        <w:t xml:space="preserve">ክፍል በሞንትጎመሪ ካውንቲ የመንግስት ሰራተኞች መካከል የአየርንብረት ለውጥ እውቅና፣ ዕውቀት፣ እና የቴክኒክ ብቃት ለማጎልበት የሚወሰዱ እርምጃዎችን ያካትታል/ CAP በተጨማሪም የመሻሻል ሂደቶችን ለመለካት </w:t>
      </w:r>
      <w:r>
        <w:t xml:space="preserve">እና ሪፖርት ለማድረግ የሚያስችሉ አሰራሮችን በሞንትጎመሪ ካውንቲ የሥራ ሂደቶች፣ ውሳኔ አሰጣጦች እና እርምጃዎች ውስጥ የአየርንብረት ለውጥን ከግምት የሚያስገቡ ተቋማትን መፍጠር የሚያስችሉ እርምጃዎችን ያካትታል። የአየርንብረት አስተዳደርን መተግበር በተጨማሪ የአየርንብረት መፍትሔዎችን ለመተግበር በካውንቲው ሰራተኞች እና የማህበረሰቡ አጋሮች መሰረት የፈጠራ፣ ትብብር፣ እና አዳዲስ አገሮችን ለማስተዋወቅ ዕድሎችን ያጠናክራል።  </w:t>
      </w:r>
    </w:p>
    <w:p w14:paraId="06DB34B4" w14:textId="77777777" w:rsidR="000777E8" w:rsidRDefault="000777E8">
      <w:pPr>
        <w:pStyle w:val="BodyText"/>
        <w:spacing w:before="10"/>
        <w:ind w:left="0"/>
        <w:rPr>
          <w:sz w:val="19"/>
        </w:rPr>
      </w:pPr>
    </w:p>
    <w:p w14:paraId="228195F7" w14:textId="77777777" w:rsidR="000777E8" w:rsidRDefault="00D80C29">
      <w:pPr>
        <w:pStyle w:val="Heading2"/>
        <w:numPr>
          <w:ilvl w:val="0"/>
          <w:numId w:val="2"/>
        </w:numPr>
        <w:tabs>
          <w:tab w:val="left" w:pos="581"/>
        </w:tabs>
        <w:ind w:right="1193"/>
      </w:pPr>
      <w:r>
        <w:t>የአየርንብረት እርምጃ ላይ ከማህበረሰቡ ጋር በአጋርነት መስራት</w:t>
      </w:r>
    </w:p>
    <w:p w14:paraId="4BD951BE" w14:textId="415BBD19" w:rsidR="000777E8" w:rsidRDefault="00D80C29" w:rsidP="009B1F27">
      <w:pPr>
        <w:pStyle w:val="BodyText"/>
        <w:spacing w:before="77"/>
        <w:ind w:right="38"/>
      </w:pPr>
      <w:r>
        <w:t xml:space="preserve">የአካባቢውን ነዋሪዎች እና የማህበረሰብ ድርጅቶችን ማሳተፍ CAP ን ማዘጋጀት ላይ ቁልፍ ሚና ነበራቸው። በዕቅዱ ውስጥ የቀረቡት እርምጃዎች እና </w:t>
      </w:r>
      <w:r w:rsidR="00E666C1" w:rsidRPr="009D1443">
        <w:t>የ</w:t>
      </w:r>
      <w:r>
        <w:t>ቴክኒ</w:t>
      </w:r>
      <w:r w:rsidR="00E666C1" w:rsidRPr="009D1443">
        <w:t>ክ</w:t>
      </w:r>
      <w:r>
        <w:t xml:space="preserve"> ትንተናዎች የተገነቡት ስፍር ቁጥር የሌላቸው የካውንቲው ሰራተኞች፣ የአየርንብረት የስራ ቡድኖች የበጎፈቃድ ዓባላቶች፣ እና የማህበረሰብ ቡድኖችን በማካተት ነው።  CAP መተግበር ላይ የሕዝብ ተሳትፎ ከፍተኛ ሚና መጫወቱን ይቀጥልበታል። የ CAP ስኬት ላይ የነዋሪዎች እና የንግድ ተቋማይ ንቁ ተሳትፎ ወሳኝ ነው። ያንን ሲባል፣ ዕቅዱ ለአየርንብረት ለውጥ እርምጃ ፈጣራን መጠቀም እና በማህበረሰቡ ውስጥ ቁርጠኝነት መኖር ያካትታል።  የ CAP </w:t>
      </w:r>
      <w:r>
        <w:rPr>
          <w:rFonts w:ascii="Trebuchet MS"/>
          <w:b/>
          <w:i/>
          <w:color w:val="005EA5"/>
        </w:rPr>
        <w:t>ሕዝብ</w:t>
      </w:r>
      <w:r>
        <w:rPr>
          <w:rFonts w:ascii="Trebuchet MS"/>
          <w:b/>
          <w:i/>
          <w:color w:val="005EA5"/>
        </w:rPr>
        <w:t xml:space="preserve"> </w:t>
      </w:r>
      <w:r>
        <w:rPr>
          <w:rFonts w:ascii="Trebuchet MS"/>
          <w:b/>
          <w:i/>
          <w:color w:val="005EA5"/>
        </w:rPr>
        <w:t>ተሳትፎ፣</w:t>
      </w:r>
      <w:r>
        <w:rPr>
          <w:rFonts w:ascii="Trebuchet MS"/>
          <w:b/>
          <w:i/>
          <w:color w:val="005EA5"/>
        </w:rPr>
        <w:t xml:space="preserve"> </w:t>
      </w:r>
      <w:r>
        <w:rPr>
          <w:rFonts w:ascii="Trebuchet MS"/>
          <w:b/>
          <w:i/>
          <w:color w:val="005EA5"/>
        </w:rPr>
        <w:t>አጋርነት፣</w:t>
      </w:r>
      <w:r>
        <w:rPr>
          <w:rFonts w:ascii="Trebuchet MS"/>
          <w:b/>
          <w:i/>
          <w:color w:val="005EA5"/>
        </w:rPr>
        <w:t xml:space="preserve"> </w:t>
      </w:r>
      <w:r>
        <w:rPr>
          <w:rFonts w:ascii="Trebuchet MS"/>
          <w:b/>
          <w:i/>
          <w:color w:val="005EA5"/>
        </w:rPr>
        <w:t>እና</w:t>
      </w:r>
      <w:r>
        <w:rPr>
          <w:rFonts w:ascii="Trebuchet MS"/>
          <w:b/>
          <w:i/>
          <w:color w:val="005EA5"/>
        </w:rPr>
        <w:t xml:space="preserve"> </w:t>
      </w:r>
      <w:r>
        <w:rPr>
          <w:rFonts w:ascii="Trebuchet MS"/>
          <w:b/>
          <w:i/>
          <w:color w:val="005EA5"/>
        </w:rPr>
        <w:t>የትምህርት</w:t>
      </w:r>
      <w:r>
        <w:rPr>
          <w:rFonts w:ascii="Trebuchet MS"/>
          <w:b/>
          <w:i/>
          <w:color w:val="005EA5"/>
        </w:rPr>
        <w:t xml:space="preserve"> </w:t>
      </w:r>
      <w:r>
        <w:rPr>
          <w:rFonts w:ascii="Trebuchet MS"/>
          <w:b/>
          <w:i/>
          <w:color w:val="005EA5"/>
        </w:rPr>
        <w:t>እርምጃዎች</w:t>
      </w:r>
      <w:r>
        <w:rPr>
          <w:rFonts w:ascii="Trebuchet MS"/>
          <w:b/>
          <w:i/>
          <w:color w:val="005EA5"/>
        </w:rPr>
        <w:t xml:space="preserve"> </w:t>
      </w:r>
      <w:r>
        <w:t xml:space="preserve">ክፍል ለመላው ሕዝብ የአየርንብረት ተግባባቶችን ለማበልጸግ፣ ነዋሪዎች የአየርንብረት እርምጃ ላይ እንዲሳተፉ አዲስ የመግቢያ ነጥቦችን የሚፈጥር ሐቀኛ እና አካታች የማህበረሰብ ተሳትፎ ደረጃ ማውጣት፣ የግዛቱን እና የክልልን ትብብር እና ትስስር ማጠናከር፣ በመላው ወሳኝ ባለድርሻ አካላት ድርጅቶችን፣ ማህበረሰቦችን፣ እና </w:t>
      </w:r>
      <w:r w:rsidR="00E666C1" w:rsidRPr="009D1443">
        <w:t>ወ</w:t>
      </w:r>
      <w:r w:rsidR="00E666C1">
        <w:t xml:space="preserve">ሳኝ </w:t>
      </w:r>
      <w:r>
        <w:t xml:space="preserve">አካላትን ድጋፍን ለማሰባሰብ አዳዲስ </w:t>
      </w:r>
      <w:r w:rsidR="00E666C1">
        <w:t>ስትራቴ</w:t>
      </w:r>
      <w:r w:rsidR="00E666C1" w:rsidRPr="009D1443">
        <w:t>ጂ</w:t>
      </w:r>
      <w:r w:rsidR="00E666C1">
        <w:t xml:space="preserve">ካዊ </w:t>
      </w:r>
      <w:r>
        <w:t>ሽርክናዎችን መፍጠር፣ እና ስለ አየርንብረት ለውጥ ተማሪዎችን ለማስተማር የሚያድጉ ዕድሎችን ማቅረብ፣ እና በቤት ውስጥ እና በማህበረሰቦቻቸው ውስጥ እርምጃዎችን እንዲወስዱ እነሱን ማበረታታን ያካትታል።</w:t>
      </w:r>
    </w:p>
    <w:p w14:paraId="6B21CDB9" w14:textId="77777777" w:rsidR="000777E8" w:rsidRDefault="000777E8">
      <w:pPr>
        <w:pStyle w:val="BodyText"/>
        <w:ind w:left="0"/>
        <w:rPr>
          <w:sz w:val="20"/>
        </w:rPr>
      </w:pPr>
    </w:p>
    <w:p w14:paraId="0ADE1B09" w14:textId="77777777" w:rsidR="000777E8" w:rsidRDefault="00D80C29">
      <w:pPr>
        <w:pStyle w:val="Heading2"/>
        <w:numPr>
          <w:ilvl w:val="0"/>
          <w:numId w:val="2"/>
        </w:numPr>
        <w:tabs>
          <w:tab w:val="left" w:pos="581"/>
        </w:tabs>
        <w:ind w:hanging="361"/>
      </w:pPr>
      <w:r>
        <w:t>ቀጣዮቹን እርምጃዎች ይውሰዱ</w:t>
      </w:r>
    </w:p>
    <w:p w14:paraId="2D0A784D" w14:textId="54DBA567" w:rsidR="000777E8" w:rsidRDefault="00D80C29" w:rsidP="009B1F27">
      <w:pPr>
        <w:pStyle w:val="BodyText"/>
        <w:spacing w:before="79"/>
        <w:ind w:right="118"/>
      </w:pPr>
      <w:r>
        <w:t xml:space="preserve">ሞንትጎመሪ ካውንቲ አስቀድሞ የዕቅዱን መርሀግብሮቹ አንዳንዶቹን ለመተግበር ቅድመ ሁኔታዎችን እያሟላ ሲገኝ፣ ሌሎች መርሀግብሮች ደግሞ ተጨማሪ ትንታኔ እና ከትግበራው በፊት ዝርዝር የአዋጭነት ጥናት ስራ ያስፈልጋቸዋል።  የእነዚህ መርሀግብሮች ተጨማሪ ለውጦች እና ትግበራዎች ለሚመጡት ወራቶች እና </w:t>
      </w:r>
      <w:r>
        <w:t>ዓመታት ላይ ቀጣይነት ያለው የማህበረሰብ ተሳትፎ እና ድጋፍ ያስፈልጋቸዋል።  የካውንቲው ዕቅዱን የሚተገብረበት አካሄድ በ CAP ውስጥ ያልታዩ አዳዲስ የ GHG ቅነሳ ስትራቴጂዎች በመጡ ቁጥር ከጊዜው ጋር ይቀያየራሉ።</w:t>
      </w:r>
    </w:p>
    <w:p w14:paraId="05B5EA48" w14:textId="77777777" w:rsidR="000777E8" w:rsidRDefault="00D80C29">
      <w:pPr>
        <w:pStyle w:val="BodyText"/>
        <w:spacing w:before="145"/>
        <w:ind w:right="104"/>
      </w:pPr>
      <w:r>
        <w:t xml:space="preserve">በየዓመቱ፣ የ CAP በመደገፍ ካውንቲው መጪው የሥራ ዘመን ላይ የታቀዱትን ኢኒሼቲቮች ላይ የአየር ንብረት ሥራ ዕቅድ ያዘጋጀል እና ለሕዝብ ይፋ ያደርጋል።   መጪው ዓመት ላይ የሚተገበሩት የሚወሰዱትን ኢኒሼቲቮች በተመለከተ፣ ዓመታዊው የአየርንብረት ሥራ ዕቅድ ዓመታዊው የበጀት አወጣጥ ሂደት ላይ እንደተወሰኑት፣ የካውንቲውን ቁርጠኝነት፣ ከሚገኙት የሰው ሃብቶች እና ግብዓቶችን ያካትታል። </w:t>
      </w:r>
    </w:p>
    <w:p w14:paraId="5532B72A" w14:textId="550DBFA6" w:rsidR="000777E8" w:rsidRDefault="00D80C29" w:rsidP="009B1F27">
      <w:pPr>
        <w:pStyle w:val="BodyText"/>
        <w:spacing w:before="146"/>
        <w:ind w:right="556"/>
      </w:pPr>
      <w:r>
        <w:t xml:space="preserve">የአየርንብረት ለውጥ ላይ ፈጣን የሆነ እርምጃ መውሰድ አስቸኳይነት ማህበረሰቡ የሚከተላቸውን የዲሞክራሲ መርሆዎች እና የአገሪቱ የአሰራር ሂደት ማረጋገጥን </w:t>
      </w:r>
      <w:r w:rsidR="00E666C1">
        <w:t>አያ</w:t>
      </w:r>
      <w:r w:rsidR="00E666C1" w:rsidRPr="009D1443">
        <w:t>ነኩም</w:t>
      </w:r>
      <w:r w:rsidR="00E666C1">
        <w:t xml:space="preserve">።   </w:t>
      </w:r>
      <w:r>
        <w:t>ለምሳሌ፣ አዲስ ፖሊሲዎች ከመተግበራቸው በፊት ለሕዝብ ይፋ ማውጣት እና የሕዝብ አስተያየት መሰብሰብ አስፈላጊ ናቸው። የፓሪስ የአየርንብረት ስምምነት (የፓሪስ ስምምነት) አርክቴክቶቹ ክሪስቲና ፊጌሮስ እና ቶም ሪቪ-ካርናክ እንዳስቀመጡት፣ “የአየርንብረት ለውጥን ለመግታት የሚወሰዱ ሁሉም እርምጃዎች ተጨማሪ ጊዜ ሊወሰድባቸው እንደሚያስፈልግ፣ እና ወዲያውኑ ፈጣን ስኬት አይገኝባቸውም።”</w:t>
      </w:r>
      <w:r w:rsidRPr="009D1443">
        <w:t xml:space="preserve">1  </w:t>
      </w:r>
      <w:r>
        <w:t xml:space="preserve">በሁኔታው ላይ ያሉት እርግጠኛ ያለመሆን ችግሮች ያሉ ቢሆንም፣ ሞንትጎመሪ ካውንቲ ያሉትን ተግዳሮቶች ለመግጠም ወደፊት መቀጠል አለበት። የካውንቲውን የአየርንብረት ግቦችን የሚሳካባቸው መንገዶች ምንም እንኳን ቀላል ባይሆኑም፣ ዕድል የሚፈጠርበት መንገድ ጭምር ነው።  በ CAP ላይ የተዘረዘሩት የሚወሰዱ እርምጃዎች የእኛን ጤና እና የኑሮ ጥራት ለማሻሻል፣ ያሉትን የዘር እኩልነት ያለመኖር ለመፍታት፣ እና የማህበረሰቡን ትስስር ለማጠናቀር መንገዱን ይጠርጋሉ። አብነት ልክ እንደሆነው፣ አስተማማኝ እና ብሩህ </w:t>
      </w:r>
      <w:r w:rsidR="00E666C1">
        <w:t>የ</w:t>
      </w:r>
      <w:r w:rsidR="00E666C1" w:rsidRPr="009D1443">
        <w:t>ሆ</w:t>
      </w:r>
      <w:r w:rsidR="00E666C1">
        <w:t xml:space="preserve">ነ </w:t>
      </w:r>
      <w:r>
        <w:t>መፃኢ በጋራ ለመፍጠር እንዲቀላቀሉን በመላው አገሪቱ እና በዓለም ውስጥ የሚገኙ ሌሎች ማህበረሰቦች እናበረታታለን ብለን ተስፋ እናደርጋለን።</w:t>
      </w:r>
    </w:p>
    <w:p w14:paraId="15A9AC77" w14:textId="77777777" w:rsidR="000777E8" w:rsidRDefault="00D80C29">
      <w:pPr>
        <w:pStyle w:val="BodyText"/>
        <w:spacing w:before="152" w:line="232" w:lineRule="auto"/>
        <w:ind w:right="944"/>
      </w:pPr>
      <w:r>
        <w:t xml:space="preserve">የ CAP የሚወሰዱ እርምጃዎች ሁሉን አቀፍ ዝርዝሮች በ </w:t>
      </w:r>
      <w:r>
        <w:rPr>
          <w:rFonts w:ascii="Tahoma"/>
          <w:b/>
        </w:rPr>
        <w:t>ዓባሪ</w:t>
      </w:r>
      <w:r>
        <w:rPr>
          <w:rFonts w:ascii="Tahoma"/>
          <w:b/>
        </w:rPr>
        <w:t xml:space="preserve"> </w:t>
      </w:r>
      <w:r>
        <w:rPr>
          <w:rFonts w:ascii="Tahoma"/>
          <w:b/>
        </w:rPr>
        <w:t>ሀ</w:t>
      </w:r>
      <w:r>
        <w:t xml:space="preserve"> ላይ ቀርበዋል።</w:t>
      </w:r>
    </w:p>
    <w:p w14:paraId="2949FB6B" w14:textId="77777777" w:rsidR="000777E8" w:rsidRDefault="000777E8">
      <w:pPr>
        <w:pStyle w:val="BodyText"/>
        <w:spacing w:before="10"/>
        <w:ind w:left="0"/>
        <w:rPr>
          <w:sz w:val="29"/>
        </w:rPr>
      </w:pPr>
    </w:p>
    <w:p w14:paraId="163EF577" w14:textId="77777777" w:rsidR="000777E8" w:rsidRDefault="00D80C29">
      <w:pPr>
        <w:pStyle w:val="Heading1"/>
        <w:spacing w:before="0" w:line="237" w:lineRule="auto"/>
        <w:ind w:right="2139"/>
      </w:pPr>
      <w:r>
        <w:rPr>
          <w:color w:val="08705C"/>
        </w:rPr>
        <w:t>CAP የሚፈታው ምንድን ነው</w:t>
      </w:r>
    </w:p>
    <w:p w14:paraId="085B958C" w14:textId="77777777" w:rsidR="000777E8" w:rsidRDefault="00D80C29">
      <w:pPr>
        <w:pStyle w:val="ListParagraph"/>
        <w:numPr>
          <w:ilvl w:val="0"/>
          <w:numId w:val="1"/>
        </w:numPr>
        <w:tabs>
          <w:tab w:val="left" w:pos="579"/>
          <w:tab w:val="left" w:pos="580"/>
        </w:tabs>
        <w:spacing w:before="152"/>
        <w:ind w:right="432"/>
      </w:pPr>
      <w:r>
        <w:t>ዕቅዱ ሁለቱንም GHG ቅነሳዎች (ካርቦን መግታቶች) እንደዚሁም የአየርንብረት የአደጋ ቅነሳ (የአየርንብረት ለውጥ መለማመድ) ላይ ያተኩራል። የተዋሃደ የመከላከያ እና የመለማመድ ዕቅድ ነው።</w:t>
      </w:r>
    </w:p>
    <w:p w14:paraId="3C84E1FE" w14:textId="02E886D2" w:rsidR="000777E8" w:rsidRDefault="00D80C29">
      <w:pPr>
        <w:pStyle w:val="ListParagraph"/>
        <w:numPr>
          <w:ilvl w:val="0"/>
          <w:numId w:val="1"/>
        </w:numPr>
        <w:tabs>
          <w:tab w:val="left" w:pos="579"/>
          <w:tab w:val="left" w:pos="580"/>
        </w:tabs>
        <w:ind w:right="434"/>
      </w:pPr>
      <w:r>
        <w:t xml:space="preserve">ዕቅዱ በአሁን እና 2035 መካከል ካውንቲው የሚያከናውነውን ጀብደኛ GHG ቅነሳ ግቦችን ለመደገፍ መስራት የሚጠበቅበትን </w:t>
      </w:r>
      <w:r w:rsidR="00E666C1">
        <w:t>ስታ</w:t>
      </w:r>
      <w:r w:rsidR="00E666C1" w:rsidRPr="009D1443">
        <w:t>ራ</w:t>
      </w:r>
      <w:r w:rsidR="00E666C1">
        <w:t xml:space="preserve">ቴጂካዊ </w:t>
      </w:r>
      <w:r>
        <w:t>መመሪያን ያገለግላል።</w:t>
      </w:r>
    </w:p>
    <w:p w14:paraId="50DEA7B6" w14:textId="315BF215" w:rsidR="000777E8" w:rsidRDefault="00D80C29">
      <w:pPr>
        <w:pStyle w:val="ListParagraph"/>
        <w:numPr>
          <w:ilvl w:val="0"/>
          <w:numId w:val="1"/>
        </w:numPr>
        <w:tabs>
          <w:tab w:val="left" w:pos="579"/>
          <w:tab w:val="left" w:pos="580"/>
        </w:tabs>
        <w:spacing w:before="110"/>
        <w:ind w:right="161"/>
      </w:pPr>
      <w:r>
        <w:t>ዕቅዱ የሚያተኩረው ሞንትጎመሪ ካውንቲ ላይ—ምድራዊ አቀማመጡ እና ታሪኩ ላይ፣ ነዋሪዎቹ እና ንግድ ተቋማቶች ላይ፣ የእሱ የፖለቲካ ማህበረሰቦች እና ባለስልጣናቶች ላይ ነው። በተጨማሪም ዕቅዱ ልክ እንደ ሌሎች ግዛቶች እና የግዛቱ የሕዝብ አገልግሎት ኮሚሽን ያሉ፣ ከካውንቲው ድንበሮች ውጪ ለሚገኙ የባለድርሻ አካላቶች ጋር ከፍተኛ ለውጥ ማምጣት የሚያስችሉ ነጥቦችን እና ቁር</w:t>
      </w:r>
      <w:r w:rsidR="00E666C1" w:rsidRPr="009D1443">
        <w:t>ጠ</w:t>
      </w:r>
      <w:r>
        <w:t>ኝ</w:t>
      </w:r>
      <w:r w:rsidR="00E666C1" w:rsidRPr="009D1443">
        <w:t>ነ</w:t>
      </w:r>
      <w:r>
        <w:t>ቶች ላይ ውይይት ያደርጋል።</w:t>
      </w:r>
    </w:p>
    <w:p w14:paraId="08D4D42D" w14:textId="77777777" w:rsidR="000777E8" w:rsidRDefault="00D80C29">
      <w:pPr>
        <w:pStyle w:val="ListParagraph"/>
        <w:numPr>
          <w:ilvl w:val="0"/>
          <w:numId w:val="1"/>
        </w:numPr>
        <w:tabs>
          <w:tab w:val="left" w:pos="579"/>
          <w:tab w:val="left" w:pos="580"/>
        </w:tabs>
        <w:spacing w:before="110"/>
        <w:ind w:right="248"/>
      </w:pPr>
      <w:r>
        <w:t>ዕቅዱ የሞንትጎመሪ ካውንቲን ዋነኛ፣ የኋይል አቅርብዎት፣ ሕንፃዎች፣ እና ትራንስፖርት ጨምሮ፣ የ GHG ሴክተሮችን ይለያል እና በእነዚህ ሴክተሮች ውስጥ የ GHG ብክለቶችን ለመቀነስ የሚወሰዱ እርምጃዎችን ያስቀምጣል።</w:t>
      </w:r>
    </w:p>
    <w:p w14:paraId="67DC7AC4" w14:textId="760B8664" w:rsidR="000777E8" w:rsidRDefault="00D80C29">
      <w:pPr>
        <w:pStyle w:val="ListParagraph"/>
        <w:numPr>
          <w:ilvl w:val="0"/>
          <w:numId w:val="1"/>
        </w:numPr>
        <w:tabs>
          <w:tab w:val="left" w:pos="579"/>
          <w:tab w:val="left" w:pos="580"/>
        </w:tabs>
        <w:ind w:right="239"/>
      </w:pPr>
      <w:r>
        <w:t xml:space="preserve">ዕቅዱ ኋይለኛ ሙቀት፣ ኋይለኛ ዝናብ፣ ኋይለኛ ነፋሶች፣ እና ድርቅ ጨምሮ፣ ካውንቲውን ላይ ተጽእኖ የሚያደርጉ ቀዳሚ የአየርንብረት አደጋዎችን ለይቷል።   የሚያካትተው የእኛን ማህበረሰብ </w:t>
      </w:r>
      <w:r w:rsidR="00E666C1" w:rsidRPr="009D1443">
        <w:t>ጽኑነት</w:t>
      </w:r>
      <w:r w:rsidR="00E666C1">
        <w:t xml:space="preserve"> </w:t>
      </w:r>
      <w:r>
        <w:t>እና የመሰረተ-ልማት ንብረቶችን በማጠናከር  ከአየርንብረት ለውጥ (“የአየርንብረት አደጋን”) አሉታዊ ተጽእኖዎችን አደጋን ለመቀነስ የሚያስችሉ ድርጊቶችን ያካትታል።</w:t>
      </w:r>
    </w:p>
    <w:p w14:paraId="741E0E1A" w14:textId="76B814F5" w:rsidR="000777E8" w:rsidRDefault="00D80C29" w:rsidP="009B1F27">
      <w:pPr>
        <w:pStyle w:val="ListParagraph"/>
        <w:numPr>
          <w:ilvl w:val="0"/>
          <w:numId w:val="1"/>
        </w:numPr>
        <w:tabs>
          <w:tab w:val="left" w:pos="594"/>
          <w:tab w:val="left" w:pos="595"/>
        </w:tabs>
        <w:spacing w:before="1"/>
        <w:ind w:left="594" w:right="58"/>
      </w:pPr>
      <w:r>
        <w:t>ዕቅዱ ሁሉም እርምጃዎች በአንድ ጊዜ እንደማይወሰዱ እና የግብዓቶች እጥረት፣ የሕዝብ ድጋፍ እና ሌሎች ጉዳዮችን ከግምት ውስጥ በማስገባት እርምጃዎችን በቅደም ተከተል ማስቀመጥ ላይ ውሳኔ መስጠት ያስፈልገዋል። የእርምጃውን መተግበር ለማሳለጥ፣ ዕቅዱ ለአንባቢዎች እና ለውሳኔ ሰጪዎች እርምጃዎችን እርስ በእርስ ለማወዳደር እና ለመዘርዘር ብዙ መንገዶችን ያቀርባል።</w:t>
      </w:r>
    </w:p>
    <w:p w14:paraId="400FEB50" w14:textId="77777777" w:rsidR="000777E8" w:rsidRDefault="00D80C29">
      <w:pPr>
        <w:pStyle w:val="BodyText"/>
        <w:spacing w:before="100"/>
        <w:ind w:left="864" w:right="58" w:hanging="270"/>
      </w:pPr>
      <w:r>
        <w:rPr>
          <w:rFonts w:ascii="Century Gothic" w:hAnsi="Century Gothic"/>
          <w:color w:val="08705C"/>
        </w:rPr>
        <w:lastRenderedPageBreak/>
        <w:t xml:space="preserve">» </w:t>
      </w:r>
      <w:r>
        <w:t>የእያንዳንዱን እርማጃ ቀዳሚ ጥቅሞችን ይለያል (GHG የብክለት ቅነሳ፣ የአየርንብረት አደጋ ቅነሳ፣ ወይም ሁለቱንም)።</w:t>
      </w:r>
    </w:p>
    <w:p w14:paraId="3DC33D3F" w14:textId="77777777" w:rsidR="000777E8" w:rsidRDefault="00D80C29">
      <w:pPr>
        <w:pStyle w:val="BodyText"/>
        <w:spacing w:before="99"/>
        <w:ind w:left="864" w:right="58" w:hanging="270"/>
      </w:pPr>
      <w:r>
        <w:rPr>
          <w:rFonts w:ascii="Century Gothic" w:hAnsi="Century Gothic"/>
          <w:color w:val="08705C"/>
        </w:rPr>
        <w:t xml:space="preserve">» </w:t>
      </w:r>
      <w:r>
        <w:t>ለእያንዳንዱ እርምጃ የ GHG ብክለቶች ቅነሳ አቅምን ይገምታል።</w:t>
      </w:r>
    </w:p>
    <w:p w14:paraId="061163EB" w14:textId="77777777" w:rsidR="000777E8" w:rsidRDefault="00D80C29">
      <w:pPr>
        <w:pStyle w:val="BodyText"/>
        <w:spacing w:before="100"/>
        <w:ind w:left="864" w:right="58" w:hanging="270"/>
      </w:pPr>
      <w:r>
        <w:rPr>
          <w:rFonts w:ascii="Century Gothic" w:hAnsi="Century Gothic"/>
          <w:color w:val="08705C"/>
        </w:rPr>
        <w:t xml:space="preserve">» </w:t>
      </w:r>
      <w:r>
        <w:t>እርምጃው የሚፈታውን የአየርንብረት አደጋ ይለያል።</w:t>
      </w:r>
    </w:p>
    <w:p w14:paraId="6432F387" w14:textId="1F1CA215" w:rsidR="000777E8" w:rsidRDefault="00D80C29">
      <w:pPr>
        <w:pStyle w:val="BodyText"/>
        <w:spacing w:before="99"/>
        <w:ind w:left="864" w:right="35" w:hanging="270"/>
      </w:pPr>
      <w:r>
        <w:rPr>
          <w:rFonts w:ascii="Century Gothic" w:hAnsi="Century Gothic"/>
          <w:color w:val="08705C"/>
        </w:rPr>
        <w:t xml:space="preserve">» </w:t>
      </w:r>
      <w:r>
        <w:t>ካውንቲውን እና የግል ዘርፉን መጀመሪያ ላይ የሚያወጡት የቅድሚያ ወጪዎች ግምት፣ የካውንቲውን ባለስልጣን ደረጃ መሰረት በማድረግ፣ እርምጃውን ለመተግበር የአዋጭነት ደረጃ ይገምገማል።</w:t>
      </w:r>
    </w:p>
    <w:p w14:paraId="7955B372" w14:textId="6377F601" w:rsidR="000777E8" w:rsidRDefault="00D80C29" w:rsidP="009B1F27">
      <w:pPr>
        <w:pStyle w:val="BodyText"/>
        <w:spacing w:before="100"/>
        <w:ind w:left="864" w:right="328" w:hanging="270"/>
      </w:pPr>
      <w:r>
        <w:rPr>
          <w:rFonts w:ascii="Century Gothic" w:hAnsi="Century Gothic"/>
          <w:color w:val="08705C"/>
        </w:rPr>
        <w:t xml:space="preserve">» </w:t>
      </w:r>
      <w:r>
        <w:t>እያንዳንዱ አራት የጋራ-ጥቅሞች ላይ እርምጃው የሚኖረው ተጽእኖ ደረጃን ይገምታል። ለእያንዳንዱ እርምጃ የሚገመገሙት የጋራ-ጥቅሞች የከባቢ ጥበቃ፣ የኢኮኖሚ ብልጽግና፣ የሕዝብ ጤና፣ እና የዘር እኩልነት እና ማህበራዊ ፍትሕ ናቸው።  እነዚህ የጋራ-ጥቅሞች አንድን የ CAP እርምጃ ለመውሰድ ወጪዎቹን እና ትርፎቹ ማስላት ላይ አስፈላጊ —እና ለማስላት አስቸጋሪ— የሆነ ዕይታ ያክላሉ።</w:t>
      </w:r>
    </w:p>
    <w:p w14:paraId="02A38AF2" w14:textId="5A19617E" w:rsidR="000777E8" w:rsidRDefault="00D80C29" w:rsidP="009B1F27">
      <w:pPr>
        <w:pStyle w:val="ListParagraph"/>
        <w:numPr>
          <w:ilvl w:val="0"/>
          <w:numId w:val="1"/>
        </w:numPr>
        <w:tabs>
          <w:tab w:val="left" w:pos="594"/>
          <w:tab w:val="left" w:pos="595"/>
        </w:tabs>
        <w:spacing w:before="1"/>
        <w:ind w:left="594" w:right="40"/>
      </w:pPr>
      <w:r>
        <w:t xml:space="preserve">በተጨማሪም እያንዳንዱን የዘር እኩልነት እና ማህበራዊ ፍትሕ ተጽእኖ (ከአራቱ የጋራ-ትቅሞች ውስጥ አንዱ የሆነው) ደረጃ ማውጣት በተጨማሪ፣ ዕቅዱ ለዘር እኩልነት እና ማህበራዊ ፍትሃዊነት ደረጃ መስጠት ላይ “በጣም አወንታዊ” ከሆነው ያነሱ ተደርገው ደረጃ ለሚሰጣቸው ፍትሃዊነትን የሚያጎለብቱ እርምጃዎች ያዘጋጃል።   </w:t>
      </w:r>
    </w:p>
    <w:p w14:paraId="571614D1" w14:textId="77777777" w:rsidR="000777E8" w:rsidRDefault="00D80C29">
      <w:pPr>
        <w:pStyle w:val="ListParagraph"/>
        <w:numPr>
          <w:ilvl w:val="0"/>
          <w:numId w:val="1"/>
        </w:numPr>
        <w:tabs>
          <w:tab w:val="left" w:pos="594"/>
          <w:tab w:val="left" w:pos="595"/>
        </w:tabs>
        <w:ind w:left="594" w:right="347"/>
      </w:pPr>
      <w:r>
        <w:t>ዕቅዱ የ GHG ብክለቶችን መቀነስ እና የአየር ንብረት አደጋ ቅነሳ እርምጃዎች አተገባበርን ለመደገፍ የሚያስፈልጉ የአስተዳደር እና የሕዝብ ተሳትፎ ጋር የሚገናኙ እርምጃዎችን ይለያል።</w:t>
      </w:r>
    </w:p>
    <w:p w14:paraId="05298AE5" w14:textId="77777777" w:rsidR="000777E8" w:rsidRDefault="00D80C29">
      <w:pPr>
        <w:pStyle w:val="ListParagraph"/>
        <w:numPr>
          <w:ilvl w:val="0"/>
          <w:numId w:val="1"/>
        </w:numPr>
        <w:tabs>
          <w:tab w:val="left" w:pos="594"/>
          <w:tab w:val="left" w:pos="595"/>
        </w:tabs>
        <w:ind w:left="594" w:right="224"/>
      </w:pPr>
      <w:r>
        <w:t>ዕቅዱ ነዋሪዎች እና የንግድ ተቋማት GHG ብክለቶችን እና የአየርንብረት-ጋር የሚያያዙ አደጋዎችን ለመቀነስ መውሰድ የሚችሏቸውን የግል እና የግለሰብ እርምጃዎችን ይለያል።</w:t>
      </w:r>
    </w:p>
    <w:p w14:paraId="25C22C10" w14:textId="1ABE002F" w:rsidR="000777E8" w:rsidRDefault="00D80C29">
      <w:pPr>
        <w:pStyle w:val="Heading1"/>
        <w:spacing w:line="237" w:lineRule="auto"/>
        <w:ind w:left="234" w:right="853"/>
      </w:pPr>
      <w:r>
        <w:rPr>
          <w:color w:val="08705C"/>
        </w:rPr>
        <w:t>CAP ምላሽ የማይሰጣቸው ነገሮች</w:t>
      </w:r>
    </w:p>
    <w:p w14:paraId="2521367C" w14:textId="77777777" w:rsidR="000777E8" w:rsidRDefault="00D80C29">
      <w:pPr>
        <w:pStyle w:val="ListParagraph"/>
        <w:numPr>
          <w:ilvl w:val="0"/>
          <w:numId w:val="1"/>
        </w:numPr>
        <w:tabs>
          <w:tab w:val="left" w:pos="594"/>
          <w:tab w:val="left" w:pos="595"/>
        </w:tabs>
        <w:spacing w:before="153"/>
        <w:ind w:left="594" w:right="40"/>
      </w:pPr>
      <w:r>
        <w:t xml:space="preserve">ዕቅዱ እርምጃውን ለመተግበር የተሟላ የማስተማሪያ መመሪያ መጽሐፍ ወይም “የአሰራር ቅደም ተከተል መጽሐፍ” አይደለም።   እርምጃዎች ለትግበራ </w:t>
      </w:r>
      <w:r>
        <w:t>መርሀግብር ሲያዝላቸው ጊዜ፣ የፖሊሲውን ዝግጅት የሚደግፉ ተጨማሪ ትንተናዎች እየተከናወኑ ናቸው።</w:t>
      </w:r>
    </w:p>
    <w:p w14:paraId="0633F044" w14:textId="77777777" w:rsidR="000777E8" w:rsidRDefault="00D80C29">
      <w:pPr>
        <w:pStyle w:val="ListParagraph"/>
        <w:numPr>
          <w:ilvl w:val="0"/>
          <w:numId w:val="1"/>
        </w:numPr>
        <w:tabs>
          <w:tab w:val="left" w:pos="594"/>
          <w:tab w:val="left" w:pos="595"/>
        </w:tabs>
        <w:ind w:left="594" w:right="46"/>
      </w:pPr>
      <w:r>
        <w:t xml:space="preserve">ዕቅዱ ለመተግበር ከካውንቲው ቁጥጥር ውጪ የሆኑ እርምጃዎች ላይ አላተኮረም። ይሄ ለመቆጣጠር በግዛቱ እና በፌደራል መንግስት ስላጣን ቁጥጥር ውስጥ ያሉ፣ ልክ እንደ የማቀዝቀዣዎች ብክለቶች ዓይነት ምንጮችን ያካትታል። </w:t>
      </w:r>
    </w:p>
    <w:p w14:paraId="21813FE0" w14:textId="476C9E02" w:rsidR="000777E8" w:rsidRDefault="00D80C29" w:rsidP="009B1F27">
      <w:pPr>
        <w:pStyle w:val="ListParagraph"/>
        <w:numPr>
          <w:ilvl w:val="0"/>
          <w:numId w:val="1"/>
        </w:numPr>
        <w:tabs>
          <w:tab w:val="left" w:pos="594"/>
          <w:tab w:val="left" w:pos="595"/>
        </w:tabs>
        <w:spacing w:before="4"/>
        <w:ind w:left="594" w:right="38"/>
      </w:pPr>
      <w:r>
        <w:t>ዕቅዱ ዝርዝር ወጪዎች እና የጊዜ ገደቦች ያለው የትግበራ ዕቅድ አይደለም።  ሁሉም የ CAP እርምጃዎች ላይ ትክክለኛዎቹ ወጪዎች እና የገንዘብ ምንጮችን መለየት የሚቻል አይደለም ምክንያቱም በእርምጃ ትግበራ ወቅት ሊፈታ የሚገባው፣ የአሁኑ የመረጃ ውሱንነት ስላለ ነው። በተጨማሪም፣ አዲስ የመጡ ቴክኖሎጂዎችን (ልክ እንደ ሃይድሮጁን ባትሪ ያላቸው መኪናዎች) በስፋት የማምጣት ወጪ እና የጊዜ</w:t>
      </w:r>
      <w:r w:rsidR="003B54AA">
        <w:rPr>
          <w:lang w:val="en-US"/>
        </w:rPr>
        <w:t xml:space="preserve"> </w:t>
      </w:r>
      <w:r>
        <w:t>ገደብ እስካሁን አይታወቅም።  ከ CAP ጋር ተጓዳኝ በመሆን፣  በየዓመቱ፣ የ CAP በመደገፍ ካውንቲው መጪው የሥራ ዘመን ላይ የታቀዱትን ኢኒሼቲቮች ላይ የአየር ንብረት ሥራ ዕቅድ ያዘጋጀል እና ለሕዝብ ይፋ ያደርጋል። ዓመታዊው የስራ ዕቅዱ CAP ሕያው ሰነድ እንዲሆን ያስችለዋል እና ካውንቲው በየጊዜው ቴክኖሎጂ ሲቀየር እርምጃዎችን ለማስተካከል እና ተጨማሪ ፈንዶች በሚኖሩበት ሰዓት  መንገዶቹን እንዲያስተካክል ዕድል እና ተለዋዋጭነት ይፈጥርለታል። ዓመታዊው የስራ ዕቅድ የሚያካትተው ለእንደዚህ ዓይነት ጥረቶች ያሉትን ግብዓቶች እና  ሰራተኞችን ጨምሮ፣ በመጪው ዓመት ላይ የሚከናወኑ ጥረቶች ላይ የካውንቲውን ቁርጠኝነቶች ያካትታል።   ዕቅዱ በራሱ ገንዘቦቹ ከየት እንደሚመጡ አያሳውቅም፣ ምክንያቱም በካውንቲው የተመረጡ ባለስልጣናት የሚደረግ የፖለቲካ ውሳኔ ስለሆነ።</w:t>
      </w:r>
    </w:p>
    <w:p w14:paraId="31B4C0F9" w14:textId="05A62E33" w:rsidR="000777E8" w:rsidRDefault="00D80C29" w:rsidP="009B1F27">
      <w:pPr>
        <w:pStyle w:val="ListParagraph"/>
        <w:numPr>
          <w:ilvl w:val="0"/>
          <w:numId w:val="1"/>
        </w:numPr>
        <w:tabs>
          <w:tab w:val="left" w:pos="594"/>
          <w:tab w:val="left" w:pos="595"/>
        </w:tabs>
        <w:spacing w:before="173"/>
        <w:ind w:left="594" w:right="335"/>
      </w:pPr>
      <w:r>
        <w:t>ዕቅዱ ማህበረሰቡ ስለ የአየርንብረት ለውጥ እና የአየርንብረት እርምጃ ላይ ያሉትን ሁሉንም ጥያቄዎች መልስ አይሰጥም። እነዚህን ችግሮች በተመለከተ ያለው የእውቀት ደረጃ መቀያየሩ ይቀጥላል፣ እና የአየርንብረት ላይ የሚወሰደው እርምጃ እና ዕቅድ ማውጣት እንደ ሁኔታው ይቀያየራል።   ከአየርንብረት እርምጃዎች አተገባበር ጋር በተያያዘ፣ በመጪዎቹ ዓመታት ውስጥ መረጃ መሰብሰብ እና ዕቅድ የማውጣት ጥረቶች ይቀጥላሉ።</w:t>
      </w:r>
    </w:p>
    <w:p w14:paraId="7E5BDF47" w14:textId="77777777" w:rsidR="000777E8" w:rsidRDefault="00D80C29">
      <w:pPr>
        <w:pStyle w:val="ListParagraph"/>
        <w:numPr>
          <w:ilvl w:val="0"/>
          <w:numId w:val="1"/>
        </w:numPr>
        <w:tabs>
          <w:tab w:val="left" w:pos="594"/>
          <w:tab w:val="left" w:pos="595"/>
        </w:tabs>
        <w:ind w:left="594" w:right="345"/>
      </w:pPr>
      <w:r>
        <w:t xml:space="preserve">ይሄ ዕቅድ የሚያተኩረው የግሪንሃውስ የጋዝ </w:t>
      </w:r>
      <w:r>
        <w:t xml:space="preserve">ብክለት እና ከአየርንብረት ጋር የሚያያዙ አደጋዎችን መቀነስ ላይ ነው። ከአየርንብረት ለውጥ ጋር በቀጥታ ከሚገናኙት ውጪ ሌሎች የከባቢ ዘላቂነት ጉዳዮችን አይመለከትም። </w:t>
      </w:r>
    </w:p>
    <w:p w14:paraId="2591AA4B" w14:textId="3DC3EEF1" w:rsidR="000777E8" w:rsidRDefault="00D80C29">
      <w:pPr>
        <w:pStyle w:val="ListParagraph"/>
        <w:numPr>
          <w:ilvl w:val="0"/>
          <w:numId w:val="1"/>
        </w:numPr>
        <w:tabs>
          <w:tab w:val="left" w:pos="594"/>
          <w:tab w:val="left" w:pos="595"/>
        </w:tabs>
        <w:ind w:left="594" w:right="38"/>
      </w:pPr>
      <w:r>
        <w:t xml:space="preserve">ዕቅዱ የ GHG ብክለቶችን እና ከአየርንብረት ጋር የሚያያዙ አደጋዎችን የሚያስከትሉ የመሬት አጠቃቀም ዕቅድ አወጣጥን ከግምት ውስጥ ያስገባል። ሆኖም ግን፣ የመሬት አጠቃቀም ዕቅድ ማውጣት  የ CAP ማዕከላዊ ትኩረት አይደለም። ሞንትጎመሪ </w:t>
      </w:r>
      <w:r w:rsidR="003B54AA" w:rsidRPr="009D1443">
        <w:t>ማበብ</w:t>
      </w:r>
      <w:r w:rsidR="003B54AA">
        <w:t xml:space="preserve"> </w:t>
      </w:r>
      <w:r>
        <w:t>2050 ዕቅድ (ማበብ 2050)፣ የካውንቲው አጠቃላይ ዕቅድ፣ ሰነዱ ለካውንቲው የመሬት አጠቃቀም ራዕይ አስቀድሞ የተቀመጠ ነው። ማበብ 2050 መጠነ ሰፊ፣ መላውን ካውንቲ የሚያካትቱ የመሬት አጠቃቀም፣ ዞን ማውጣት፣ ቤት አሰራር፣ ምጣኔ ሀብት፣ ፍትሃዊነት፣ መጓጓዣ፣ ፓርኮች እና ሌሎች ክፍት ቦታዎች፣ ከባቢው፣ እና ታሪካዊ ቦታዎች ላይ የፖሊሲ ጥቆማዎችን ያካትታል። የካውንቲው ሰራተኞች እና የዕቅድ መምሪያው ሰራተኞች በማበብ 2050 እና CAP ላይ የተጠቆሙት ግቦች፣ ፖሊሲዎች እና እርምጃዎች ከመደጋገም ይልቅ እርስ በእርስ የሚደጋገፉ እንዲሆኑ በጋራ ሰርተዋል።</w:t>
      </w:r>
    </w:p>
    <w:p w14:paraId="64D90126" w14:textId="402EE87E" w:rsidR="000777E8" w:rsidRDefault="00D80C29" w:rsidP="009B1F27">
      <w:pPr>
        <w:pStyle w:val="ListParagraph"/>
        <w:numPr>
          <w:ilvl w:val="0"/>
          <w:numId w:val="1"/>
        </w:numPr>
        <w:tabs>
          <w:tab w:val="left" w:pos="594"/>
          <w:tab w:val="left" w:pos="595"/>
        </w:tabs>
        <w:spacing w:before="2"/>
        <w:ind w:left="594" w:right="223" w:hanging="1"/>
      </w:pPr>
      <w:r>
        <w:t>ሞንትጎመሪ ካውንቲ እራሱን ያልቻለ ደሴት እንዳልሆነ እና የካውንቲው ጥረቶች በአካባቢው ከሚገኙ ግዛቶች ጥረቶች ጋር አብሮ መዋሃድ እንዳለባቸው የሚታወቅ ቢሆንም፣ ዕቅዱ ለሁሉም ግዛቶች የአየርንብረት ለውጥን ለመፍታት አይሞክርም።  ነገር ግን የካውንቲው ጥረቶች ተጽእኖ ከድንበሩ ባሻገር እንዲስፋፋ ለማስቻል ምርጥ ተሞክሮዎችን ለማጋራት ዕድሉን እንፈልገዋለን።</w:t>
      </w:r>
    </w:p>
    <w:p w14:paraId="740DE964" w14:textId="77777777" w:rsidR="000777E8" w:rsidRDefault="00D80C29">
      <w:pPr>
        <w:pStyle w:val="Heading1"/>
        <w:spacing w:line="237" w:lineRule="auto"/>
        <w:ind w:left="234" w:right="1675"/>
      </w:pPr>
      <w:r>
        <w:br w:type="column"/>
      </w:r>
      <w:r>
        <w:rPr>
          <w:color w:val="08705C"/>
        </w:rPr>
        <w:t>ይሄ ዕቅድ እንዴት እንደተዘጋጀ</w:t>
      </w:r>
    </w:p>
    <w:p w14:paraId="545D2A55" w14:textId="0679F72C" w:rsidR="000777E8" w:rsidRDefault="00D80C29" w:rsidP="009B1F27">
      <w:pPr>
        <w:pStyle w:val="BodyText"/>
        <w:spacing w:before="238" w:line="218" w:lineRule="auto"/>
        <w:ind w:left="774" w:right="315" w:hanging="360"/>
      </w:pPr>
      <w:r>
        <w:t xml:space="preserve">1. የ </w:t>
      </w:r>
      <w:r>
        <w:rPr>
          <w:rFonts w:ascii="Trebuchet MS" w:hAnsi="Trebuchet MS"/>
          <w:b/>
          <w:i/>
          <w:color w:val="005EA5"/>
        </w:rPr>
        <w:t xml:space="preserve">መግቢያ </w:t>
      </w:r>
      <w:r>
        <w:t>ምዕራፍ የካውንቲውን የአየርንብረት ኢኒሼቲቬችን ታሪካዊ ሁኔታ ይዳስሳል። የካውንቲውን ካውንስል የድንገተኛ ጊዜ የአየርንብረት ማስተባበሪያ ውሳኔ ማጠቃለያን፣ የአየርንብረት ፖሊሲዎች እና መርሀግብሮች ላይ የካውንቲውን መሻሻል ሂደቶች የጊዜ ሰሌዳ፣ የአየርንብረት እርምጃ የክልላዊ ይዘት፣ እና እንደ CAP ን የማዘጋጀት አካል የማህበረሰቡን ተሳትፎ ያካትታል። ይሄ ምዕራፍ በተጨማሪም የማበብ 2050 ማጠቃለያ እና በመሬት አጠቃቀም ዕቅዶች እና GHG ብክለቶች መካከል ያሉትን ግንኙነቶች ይዳስሳል።</w:t>
      </w:r>
    </w:p>
    <w:p w14:paraId="19B20A19" w14:textId="75528712" w:rsidR="000777E8" w:rsidRDefault="00D80C29" w:rsidP="009B1F27">
      <w:pPr>
        <w:pStyle w:val="BodyText"/>
        <w:spacing w:before="140" w:line="218" w:lineRule="auto"/>
        <w:ind w:left="774" w:right="510" w:hanging="360"/>
      </w:pPr>
      <w:r>
        <w:t xml:space="preserve">2. የ </w:t>
      </w:r>
      <w:r>
        <w:rPr>
          <w:rFonts w:ascii="Trebuchet MS"/>
          <w:b/>
          <w:i/>
          <w:color w:val="005EA5"/>
        </w:rPr>
        <w:t>ዘር</w:t>
      </w:r>
      <w:r>
        <w:rPr>
          <w:rFonts w:ascii="Trebuchet MS"/>
          <w:b/>
          <w:i/>
          <w:color w:val="005EA5"/>
        </w:rPr>
        <w:t xml:space="preserve"> </w:t>
      </w:r>
      <w:r>
        <w:rPr>
          <w:rFonts w:ascii="Trebuchet MS"/>
          <w:b/>
          <w:i/>
          <w:color w:val="005EA5"/>
        </w:rPr>
        <w:t>እኩልነት</w:t>
      </w:r>
      <w:r>
        <w:rPr>
          <w:rFonts w:ascii="Trebuchet MS"/>
          <w:b/>
          <w:i/>
          <w:color w:val="005EA5"/>
        </w:rPr>
        <w:t xml:space="preserve"> </w:t>
      </w:r>
      <w:r>
        <w:rPr>
          <w:rFonts w:ascii="Trebuchet MS"/>
          <w:b/>
          <w:i/>
          <w:color w:val="005EA5"/>
        </w:rPr>
        <w:t>እና</w:t>
      </w:r>
      <w:r>
        <w:rPr>
          <w:rFonts w:ascii="Trebuchet MS"/>
          <w:b/>
          <w:i/>
          <w:color w:val="005EA5"/>
        </w:rPr>
        <w:t xml:space="preserve"> </w:t>
      </w:r>
      <w:r>
        <w:rPr>
          <w:rFonts w:ascii="Trebuchet MS"/>
          <w:b/>
          <w:i/>
          <w:color w:val="005EA5"/>
        </w:rPr>
        <w:t>የማህበራዊ</w:t>
      </w:r>
      <w:r>
        <w:rPr>
          <w:rFonts w:ascii="Trebuchet MS"/>
          <w:b/>
          <w:i/>
          <w:color w:val="005EA5"/>
        </w:rPr>
        <w:t xml:space="preserve"> </w:t>
      </w:r>
      <w:r>
        <w:rPr>
          <w:rFonts w:ascii="Trebuchet MS"/>
          <w:b/>
          <w:i/>
          <w:color w:val="005EA5"/>
        </w:rPr>
        <w:t>እኩልነት</w:t>
      </w:r>
      <w:r>
        <w:rPr>
          <w:rFonts w:ascii="Trebuchet MS"/>
          <w:b/>
          <w:i/>
          <w:color w:val="005EA5"/>
        </w:rPr>
        <w:t xml:space="preserve">  </w:t>
      </w:r>
      <w:r>
        <w:t xml:space="preserve">ምዕራፍ ታሪካዊ ዳራ ያቀርባል እና ከቤት </w:t>
      </w:r>
      <w:r w:rsidR="003B54AA" w:rsidRPr="009D1443">
        <w:t>ማግኘት</w:t>
      </w:r>
      <w:r w:rsidR="003B54AA">
        <w:t xml:space="preserve"> </w:t>
      </w:r>
      <w:r>
        <w:t>እና የቤት ባለቤትነት፣ መጓጓዣ፣ እና ኋይል አቅርብዖትን በተመለከተ፣ ያሉትን በስርዓት የተደገፉ የዘር መድሎዎች እና የከባቢ ፍትህ መዛባቶች ጋር የሚገናኙ የአሁኑ ሁኔታዎችን ያጠቃልላል።</w:t>
      </w:r>
    </w:p>
    <w:p w14:paraId="5E3A1ED2" w14:textId="77777777" w:rsidR="000777E8" w:rsidRDefault="00D80C29">
      <w:pPr>
        <w:pStyle w:val="BodyText"/>
        <w:spacing w:before="140" w:line="218" w:lineRule="auto"/>
        <w:ind w:left="774" w:right="117" w:hanging="360"/>
      </w:pPr>
      <w:r>
        <w:t xml:space="preserve">3. የ </w:t>
      </w:r>
      <w:r>
        <w:rPr>
          <w:rFonts w:ascii="Trebuchet MS"/>
          <w:b/>
          <w:i/>
          <w:color w:val="005EA5"/>
        </w:rPr>
        <w:t>ሞንትጎመሪ</w:t>
      </w:r>
      <w:r>
        <w:rPr>
          <w:rFonts w:ascii="Trebuchet MS"/>
          <w:b/>
          <w:i/>
          <w:color w:val="005EA5"/>
        </w:rPr>
        <w:t xml:space="preserve"> </w:t>
      </w:r>
      <w:r>
        <w:rPr>
          <w:rFonts w:ascii="Trebuchet MS"/>
          <w:b/>
          <w:i/>
          <w:color w:val="005EA5"/>
        </w:rPr>
        <w:t>ካውንቲ</w:t>
      </w:r>
      <w:r>
        <w:rPr>
          <w:rFonts w:ascii="Trebuchet MS"/>
          <w:b/>
          <w:i/>
          <w:color w:val="005EA5"/>
        </w:rPr>
        <w:t xml:space="preserve"> </w:t>
      </w:r>
      <w:r>
        <w:rPr>
          <w:rFonts w:ascii="Trebuchet MS"/>
          <w:b/>
          <w:i/>
          <w:color w:val="005EA5"/>
        </w:rPr>
        <w:t>የአየርንብረት</w:t>
      </w:r>
      <w:r>
        <w:rPr>
          <w:rFonts w:ascii="Trebuchet MS"/>
          <w:b/>
          <w:i/>
          <w:color w:val="005EA5"/>
        </w:rPr>
        <w:t xml:space="preserve"> </w:t>
      </w:r>
      <w:r>
        <w:rPr>
          <w:rFonts w:ascii="Trebuchet MS"/>
          <w:b/>
          <w:i/>
          <w:color w:val="005EA5"/>
        </w:rPr>
        <w:t>ሁኔታዎች</w:t>
      </w:r>
      <w:r>
        <w:rPr>
          <w:rFonts w:ascii="Trebuchet MS"/>
          <w:b/>
          <w:i/>
          <w:color w:val="005EA5"/>
        </w:rPr>
        <w:t xml:space="preserve"> </w:t>
      </w:r>
      <w:r>
        <w:t>ምዕራፍ ከ 2035፣ 2050፣ እና 2100 ጀምሮ ትንበያዎችን በማድረግ ሁለት የተለያዩ የአየርንብረት ትዕይንቶችን በመጠቀም፣ በሞንትጎመሪ ካውንቲ ውስጥ ያሉን ዋና የአየርንብረት አደጋዎችን ይገልፃል። በተጨማሪም ይሄ ምዕራፍ የግንበታ እና የተፈጠሮ ከባቢ እንደዚሁም ሰዎችን ጨምሮ፣ የተለያዩ የማህበረሰብ  ንብረት ምድቦች ላይ የአየርንብረት አደጋዎች የሚያስከትሉትን ተጽእኖ የሚገመግመው፣ የአየርንብረት አደጋ ተጋላጭነት ግምገማ ውጤቶችን ይዳስሳል።</w:t>
      </w:r>
    </w:p>
    <w:p w14:paraId="76BD51E7" w14:textId="77777777" w:rsidR="000777E8" w:rsidRDefault="00D80C29">
      <w:pPr>
        <w:pStyle w:val="BodyText"/>
        <w:spacing w:before="140" w:line="218" w:lineRule="auto"/>
        <w:ind w:left="774" w:right="144" w:hanging="360"/>
      </w:pPr>
      <w:r>
        <w:t xml:space="preserve">4. የ </w:t>
      </w:r>
      <w:r>
        <w:rPr>
          <w:rFonts w:ascii="Trebuchet MS" w:hAnsi="Trebuchet MS"/>
          <w:b/>
          <w:i/>
          <w:color w:val="005EA5"/>
        </w:rPr>
        <w:t xml:space="preserve">ሞንትጎመሪ ካውንቲ የግሪንሃውስ ጋዝ ብክለቶች </w:t>
      </w:r>
      <w:r>
        <w:t>ምዕራፍ የካውንቲውን በሁሉም ማህበረሰብ GHG ቆጠራ፣ ብክለቶችን የመቀነስ ሂደቶች፣ እና የወደፊቱ የ GHG ብክለቶች ቅነሳ ግቦችን ያብራራል። ይሄ ምዕራፍ በተጨማሪም የካውንቲውን GHG ብክለቶች ቅነሳ መንገድ እና የብክለት ምንጮችን እና የካርቦን ማፈን እና የአጠቃቀም ብክለቶችን ጨምሮ፣ ከ GHG ቆጠራ ውጪ የሚገኙትን ለመወሰን ያገለገሉትን የትንተና መሳሪያዎች ይገልፃል።</w:t>
      </w:r>
    </w:p>
    <w:sectPr w:rsidR="000777E8">
      <w:headerReference w:type="default" r:id="rId20"/>
      <w:footerReference w:type="default" r:id="rId21"/>
      <w:pgSz w:w="24480" w:h="15840" w:orient="landscape"/>
      <w:pgMar w:top="1220" w:right="960" w:bottom="1180" w:left="860" w:header="679" w:footer="983" w:gutter="0"/>
      <w:cols w:num="4" w:space="720" w:equalWidth="0">
        <w:col w:w="5224" w:space="164"/>
        <w:col w:w="4963" w:space="1874"/>
        <w:col w:w="4991" w:space="319"/>
        <w:col w:w="51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4584D" w14:textId="77777777" w:rsidR="00CD32EF" w:rsidRDefault="00CD32EF">
      <w:r>
        <w:separator/>
      </w:r>
    </w:p>
  </w:endnote>
  <w:endnote w:type="continuationSeparator" w:id="0">
    <w:p w14:paraId="61873E02" w14:textId="77777777" w:rsidR="00CD32EF" w:rsidRDefault="00CD3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iandra GD">
    <w:altName w:val="Maiandra GD"/>
    <w:panose1 w:val="020E0502030308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Nyala">
    <w:altName w:val="Nyala"/>
    <w:charset w:val="00"/>
    <w:family w:val="auto"/>
    <w:pitch w:val="variable"/>
    <w:sig w:usb0="A000006F" w:usb1="00000000" w:usb2="000008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71581" w14:textId="77777777" w:rsidR="000777E8" w:rsidRDefault="00CD32EF">
    <w:pPr>
      <w:pStyle w:val="BodyText"/>
      <w:spacing w:line="14" w:lineRule="auto"/>
      <w:ind w:left="0"/>
      <w:rPr>
        <w:sz w:val="20"/>
      </w:rPr>
    </w:pPr>
    <w:r>
      <w:pict w14:anchorId="43967347">
        <v:group id="docshapegroup3" o:spid="_x0000_s2091" style="position:absolute;margin-left:54pt;margin-top:732.85pt;width:504.35pt;height:23.6pt;z-index:-15899648;mso-position-horizontal-relative:page;mso-position-vertical-relative:page" coordorigin="1080,14657" coordsize="10087,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094" type="#_x0000_t75" style="position:absolute;left:1142;top:14719;width:345;height:345">
            <v:imagedata r:id="rId1" o:title=""/>
          </v:shape>
          <v:shape id="docshape5" o:spid="_x0000_s2093" style="position:absolute;left:1090;top:14894;width:10067;height:225" coordorigin="1090,14894" coordsize="10067,225" path="m11157,14894r-9618,l1528,14965r-32,62l1447,15076r-61,32l1315,15119r-71,-11l1182,15076r-49,-49l1101,14965r-11,-71e" filled="f" strokecolor="#717275" strokeweight="1pt">
            <v:path arrowok="t"/>
          </v:shape>
          <v:shape id="docshape6" o:spid="_x0000_s2092" style="position:absolute;left:1090;top:14667;width:225;height:225" coordorigin="1090,14667" coordsize="225,225" path="m1315,14667r-71,12l1182,14711r-49,48l1101,14821r-11,71e" filled="f" strokecolor="#717275" strokeweight="1pt">
            <v:path arrowok="t"/>
          </v:shape>
          <w10:wrap anchorx="page" anchory="page"/>
        </v:group>
      </w:pict>
    </w:r>
    <w:r>
      <w:pict w14:anchorId="7DD14561">
        <v:group id="docshapegroup7" o:spid="_x0000_s2087" style="position:absolute;margin-left:665.5pt;margin-top:732.85pt;width:504.35pt;height:23.6pt;z-index:-15899136;mso-position-horizontal-relative:page;mso-position-vertical-relative:page" coordorigin="13310,14657" coordsize="10087,472">
          <v:shape id="docshape8" o:spid="_x0000_s2090" type="#_x0000_t75" style="position:absolute;left:22989;top:14719;width:345;height:345">
            <v:imagedata r:id="rId2" o:title=""/>
          </v:shape>
          <v:shape id="docshape9" o:spid="_x0000_s2089" style="position:absolute;left:13320;top:14894;width:10067;height:225" coordorigin="13320,14894" coordsize="10067,225" path="m13320,14894r9617,l22949,14965r32,62l23029,15076r62,32l23162,15119r71,-11l23295,15076r49,-49l23375,14965r12,-71e" filled="f" strokecolor="#717275" strokeweight="1pt">
            <v:path arrowok="t"/>
          </v:shape>
          <v:shape id="docshape10" o:spid="_x0000_s2088" style="position:absolute;left:23162;top:14667;width:225;height:225" coordorigin="23162,14667" coordsize="225,225" path="m23162,14667r71,12l23295,14711r49,48l23375,14821r12,71e" filled="f" strokecolor="#717275" strokeweight="1pt">
            <v:path arrowok="t"/>
          </v:shape>
          <w10:wrap anchorx="page" anchory="page"/>
        </v:group>
      </w:pict>
    </w:r>
    <w:r>
      <w:pict w14:anchorId="605F8B3A">
        <v:shapetype id="_x0000_t202" coordsize="21600,21600" o:spt="202" path="m,l,21600r21600,l21600,xe">
          <v:stroke joinstyle="miter"/>
          <v:path gradientshapeok="t" o:connecttype="rect"/>
        </v:shapetype>
        <v:shape id="docshape11" o:spid="_x0000_s2086" type="#_x0000_t202" style="position:absolute;margin-left:57pt;margin-top:738.05pt;width:17.45pt;height:12.8pt;z-index:-15898624;mso-position-horizontal-relative:page;mso-position-vertical-relative:page" filled="f" stroked="f">
          <v:textbox inset="0,0,0,0">
            <w:txbxContent>
              <w:p w14:paraId="4B0A7110" w14:textId="77777777" w:rsidR="000777E8" w:rsidRDefault="00D80C29">
                <w:pPr>
                  <w:spacing w:before="20"/>
                  <w:ind w:left="20"/>
                  <w:rPr>
                    <w:sz w:val="18"/>
                  </w:rPr>
                </w:pPr>
                <w:r>
                  <w:rPr>
                    <w:color w:val="FFFFFF"/>
                    <w:sz w:val="18"/>
                  </w:rPr>
                  <w:t>xviii</w:t>
                </w:r>
              </w:p>
            </w:txbxContent>
          </v:textbox>
          <w10:wrap anchorx="page" anchory="page"/>
        </v:shape>
      </w:pict>
    </w:r>
    <w:r>
      <w:pict w14:anchorId="4C6D2CFA">
        <v:shape id="docshape12" o:spid="_x0000_s2085" type="#_x0000_t202" style="position:absolute;margin-left:1151.85pt;margin-top:738.4pt;width:12.55pt;height:12.8pt;z-index:-15898112;mso-position-horizontal-relative:page;mso-position-vertical-relative:page" filled="f" stroked="f">
          <v:textbox inset="0,0,0,0">
            <w:txbxContent>
              <w:p w14:paraId="226A3730" w14:textId="77777777" w:rsidR="000777E8" w:rsidRDefault="00D80C29">
                <w:pPr>
                  <w:spacing w:before="20"/>
                  <w:ind w:left="20"/>
                  <w:rPr>
                    <w:sz w:val="18"/>
                  </w:rPr>
                </w:pPr>
                <w:r>
                  <w:rPr>
                    <w:color w:val="FFFFFF"/>
                    <w:sz w:val="18"/>
                  </w:rPr>
                  <w:t>xix</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9C787" w14:textId="77777777" w:rsidR="000777E8" w:rsidRDefault="00CD32EF">
    <w:pPr>
      <w:pStyle w:val="BodyText"/>
      <w:spacing w:line="14" w:lineRule="auto"/>
      <w:ind w:left="0"/>
      <w:rPr>
        <w:sz w:val="20"/>
      </w:rPr>
    </w:pPr>
    <w:r>
      <w:pict w14:anchorId="18E37CF6">
        <v:group id="docshapegroup60" o:spid="_x0000_s2055" style="position:absolute;margin-left:54pt;margin-top:732.85pt;width:504.35pt;height:23.6pt;z-index:-15890432;mso-position-horizontal-relative:page;mso-position-vertical-relative:page" coordorigin="1080,14657" coordsize="10087,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 o:spid="_x0000_s2058" type="#_x0000_t75" style="position:absolute;left:1142;top:14719;width:345;height:345">
            <v:imagedata r:id="rId1" o:title=""/>
          </v:shape>
          <v:shape id="docshape62" o:spid="_x0000_s2057" style="position:absolute;left:1090;top:14894;width:10067;height:225" coordorigin="1090,14894" coordsize="10067,225" path="m11157,14894r-9618,l1528,14965r-32,62l1447,15076r-61,32l1315,15119r-71,-11l1182,15076r-49,-49l1101,14965r-11,-71e" filled="f" strokecolor="#717275" strokeweight="1pt">
            <v:path arrowok="t"/>
          </v:shape>
          <v:shape id="docshape63" o:spid="_x0000_s2056" style="position:absolute;left:1090;top:14667;width:225;height:225" coordorigin="1090,14667" coordsize="225,225" path="m1315,14667r-71,12l1182,14711r-49,48l1101,14821r-11,71e" filled="f" strokecolor="#717275" strokeweight="1pt">
            <v:path arrowok="t"/>
          </v:shape>
          <w10:wrap anchorx="page" anchory="page"/>
        </v:group>
      </w:pict>
    </w:r>
    <w:r>
      <w:pict w14:anchorId="6A3D97AC">
        <v:group id="docshapegroup64" o:spid="_x0000_s2051" style="position:absolute;margin-left:665.5pt;margin-top:732.85pt;width:504.35pt;height:23.6pt;z-index:-15889920;mso-position-horizontal-relative:page;mso-position-vertical-relative:page" coordorigin="13310,14657" coordsize="10087,472">
          <v:shape id="docshape65" o:spid="_x0000_s2054" type="#_x0000_t75" style="position:absolute;left:22989;top:14719;width:345;height:345">
            <v:imagedata r:id="rId2" o:title=""/>
          </v:shape>
          <v:shape id="docshape66" o:spid="_x0000_s2053" style="position:absolute;left:13320;top:14894;width:10067;height:225" coordorigin="13320,14894" coordsize="10067,225" path="m13320,14894r9617,l22949,14965r32,62l23029,15076r62,32l23162,15119r71,-11l23295,15076r49,-49l23375,14965r12,-71e" filled="f" strokecolor="#717275" strokeweight="1pt">
            <v:path arrowok="t"/>
          </v:shape>
          <v:shape id="docshape67" o:spid="_x0000_s2052" style="position:absolute;left:23162;top:14667;width:225;height:225" coordorigin="23162,14667" coordsize="225,225" path="m23162,14667r71,12l23295,14711r49,48l23375,14821r12,71e" filled="f" strokecolor="#717275" strokeweight="1pt">
            <v:path arrowok="t"/>
          </v:shape>
          <w10:wrap anchorx="page" anchory="page"/>
        </v:group>
      </w:pict>
    </w:r>
    <w:r>
      <w:pict w14:anchorId="57F08510">
        <v:shapetype id="_x0000_t202" coordsize="21600,21600" o:spt="202" path="m,l,21600r21600,l21600,xe">
          <v:stroke joinstyle="miter"/>
          <v:path gradientshapeok="t" o:connecttype="rect"/>
        </v:shapetype>
        <v:shape id="docshape68" o:spid="_x0000_s2050" type="#_x0000_t202" style="position:absolute;margin-left:57.3pt;margin-top:738.05pt;width:16.8pt;height:12.8pt;z-index:-15889408;mso-position-horizontal-relative:page;mso-position-vertical-relative:page" filled="f" stroked="f">
          <v:textbox inset="0,0,0,0">
            <w:txbxContent>
              <w:p w14:paraId="1E15697C" w14:textId="77777777" w:rsidR="000777E8" w:rsidRDefault="00D80C29">
                <w:pPr>
                  <w:spacing w:before="20"/>
                  <w:ind w:left="20"/>
                  <w:rPr>
                    <w:sz w:val="18"/>
                  </w:rPr>
                </w:pPr>
                <w:r>
                  <w:rPr>
                    <w:color w:val="FFFFFF"/>
                    <w:sz w:val="18"/>
                  </w:rPr>
                  <w:t>xxiv</w:t>
                </w:r>
              </w:p>
            </w:txbxContent>
          </v:textbox>
          <w10:wrap anchorx="page" anchory="page"/>
        </v:shape>
      </w:pict>
    </w:r>
    <w:r>
      <w:pict w14:anchorId="412DA003">
        <v:shape id="docshape69" o:spid="_x0000_s2049" type="#_x0000_t202" style="position:absolute;margin-left:1150.9pt;margin-top:738.4pt;width:14.45pt;height:12.8pt;z-index:-15888896;mso-position-horizontal-relative:page;mso-position-vertical-relative:page" filled="f" stroked="f">
          <v:textbox inset="0,0,0,0">
            <w:txbxContent>
              <w:p w14:paraId="61681DFC" w14:textId="77777777" w:rsidR="000777E8" w:rsidRDefault="00D80C29">
                <w:pPr>
                  <w:spacing w:before="20"/>
                  <w:ind w:left="20"/>
                  <w:rPr>
                    <w:sz w:val="18"/>
                  </w:rPr>
                </w:pPr>
                <w:r>
                  <w:rPr>
                    <w:color w:val="FFFFFF"/>
                    <w:sz w:val="18"/>
                  </w:rPr>
                  <w:t>xxv</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EF9C2" w14:textId="77777777" w:rsidR="00CD32EF" w:rsidRDefault="00CD32EF">
      <w:r>
        <w:separator/>
      </w:r>
    </w:p>
  </w:footnote>
  <w:footnote w:type="continuationSeparator" w:id="0">
    <w:p w14:paraId="6A6F11E9" w14:textId="77777777" w:rsidR="00CD32EF" w:rsidRDefault="00CD3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374FC" w14:textId="77777777" w:rsidR="000777E8" w:rsidRDefault="00CD32EF">
    <w:pPr>
      <w:pStyle w:val="BodyText"/>
      <w:spacing w:line="14" w:lineRule="auto"/>
      <w:ind w:left="0"/>
      <w:rPr>
        <w:sz w:val="20"/>
      </w:rPr>
    </w:pPr>
    <w:r>
      <w:pict w14:anchorId="38497A6E">
        <v:shapetype id="_x0000_t202" coordsize="21600,21600" o:spt="202" path="m,l,21600r21600,l21600,xe">
          <v:stroke joinstyle="miter"/>
          <v:path gradientshapeok="t" o:connecttype="rect"/>
        </v:shapetype>
        <v:shape id="docshape1" o:spid="_x0000_s2096" type="#_x0000_t202" style="position:absolute;margin-left:450.75pt;margin-top:32.95pt;width:108.3pt;height:14pt;z-index:-15900672;mso-position-horizontal-relative:page;mso-position-vertical-relative:page" filled="f" stroked="f">
          <v:textbox inset="0,0,0,0">
            <w:txbxContent>
              <w:p w14:paraId="6C1810C0" w14:textId="77777777" w:rsidR="000777E8" w:rsidRDefault="00D80C29">
                <w:pPr>
                  <w:spacing w:before="20"/>
                  <w:ind w:left="20"/>
                  <w:rPr>
                    <w:sz w:val="20"/>
                  </w:rPr>
                </w:pPr>
                <w:r>
                  <w:rPr>
                    <w:color w:val="58595B"/>
                    <w:sz w:val="20"/>
                  </w:rPr>
                  <w:t>ሞንትጎሞሪ ካውንቲ ካፕ</w:t>
                </w:r>
              </w:p>
            </w:txbxContent>
          </v:textbox>
          <w10:wrap anchorx="page" anchory="page"/>
        </v:shape>
      </w:pict>
    </w:r>
    <w:r>
      <w:pict w14:anchorId="75EA9657">
        <v:shape id="docshape2" o:spid="_x0000_s2095" type="#_x0000_t202" style="position:absolute;margin-left:665pt;margin-top:32.95pt;width:108.3pt;height:14pt;z-index:-15900160;mso-position-horizontal-relative:page;mso-position-vertical-relative:page" filled="f" stroked="f">
          <v:textbox inset="0,0,0,0">
            <w:txbxContent>
              <w:p w14:paraId="3D6D991D" w14:textId="77777777" w:rsidR="000777E8" w:rsidRDefault="00D80C29">
                <w:pPr>
                  <w:spacing w:before="20"/>
                  <w:ind w:left="20"/>
                  <w:rPr>
                    <w:sz w:val="20"/>
                  </w:rPr>
                </w:pPr>
                <w:r>
                  <w:rPr>
                    <w:color w:val="58595B"/>
                    <w:sz w:val="20"/>
                  </w:rPr>
                  <w:t xml:space="preserve">ሞንትጎሞሪ </w:t>
                </w:r>
                <w:r>
                  <w:rPr>
                    <w:color w:val="58595B"/>
                    <w:sz w:val="20"/>
                  </w:rPr>
                  <w:t>ካውንቲ ካፕ</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4D908" w14:textId="77777777" w:rsidR="000777E8" w:rsidRDefault="00CD32EF">
    <w:pPr>
      <w:pStyle w:val="BodyText"/>
      <w:spacing w:line="14" w:lineRule="auto"/>
      <w:ind w:left="0"/>
      <w:rPr>
        <w:sz w:val="20"/>
      </w:rPr>
    </w:pPr>
    <w:r>
      <w:pict w14:anchorId="5DF65BA5">
        <v:shapetype id="_x0000_t202" coordsize="21600,21600" o:spt="202" path="m,l,21600r21600,l21600,xe">
          <v:stroke joinstyle="miter"/>
          <v:path gradientshapeok="t" o:connecttype="rect"/>
        </v:shapetype>
        <v:shape id="docshape58" o:spid="_x0000_s2060" type="#_x0000_t202" style="position:absolute;margin-left:450.75pt;margin-top:32.95pt;width:108.3pt;height:14pt;z-index:-15891456;mso-position-horizontal-relative:page;mso-position-vertical-relative:page" filled="f" stroked="f">
          <v:textbox inset="0,0,0,0">
            <w:txbxContent>
              <w:p w14:paraId="0627C709" w14:textId="77777777" w:rsidR="000777E8" w:rsidRDefault="00D80C29">
                <w:pPr>
                  <w:spacing w:before="20"/>
                  <w:ind w:left="20"/>
                  <w:rPr>
                    <w:sz w:val="20"/>
                  </w:rPr>
                </w:pPr>
                <w:r>
                  <w:rPr>
                    <w:color w:val="58595B"/>
                    <w:sz w:val="20"/>
                  </w:rPr>
                  <w:t>ሞንትጎሞሪ ካውንቲ ካፕ</w:t>
                </w:r>
              </w:p>
            </w:txbxContent>
          </v:textbox>
          <w10:wrap anchorx="page" anchory="page"/>
        </v:shape>
      </w:pict>
    </w:r>
    <w:r>
      <w:pict w14:anchorId="4F26A70D">
        <v:shape id="docshape59" o:spid="_x0000_s2059" type="#_x0000_t202" style="position:absolute;margin-left:665pt;margin-top:32.95pt;width:108.3pt;height:14pt;z-index:-15890944;mso-position-horizontal-relative:page;mso-position-vertical-relative:page" filled="f" stroked="f">
          <v:textbox inset="0,0,0,0">
            <w:txbxContent>
              <w:p w14:paraId="2F606103" w14:textId="77777777" w:rsidR="000777E8" w:rsidRDefault="00D80C29">
                <w:pPr>
                  <w:spacing w:before="20"/>
                  <w:ind w:left="20"/>
                  <w:rPr>
                    <w:sz w:val="20"/>
                  </w:rPr>
                </w:pPr>
                <w:r>
                  <w:rPr>
                    <w:color w:val="58595B"/>
                    <w:sz w:val="20"/>
                  </w:rPr>
                  <w:t xml:space="preserve">ሞንትጎሞሪ </w:t>
                </w:r>
                <w:r>
                  <w:rPr>
                    <w:color w:val="58595B"/>
                    <w:sz w:val="20"/>
                  </w:rPr>
                  <w:t>ካውንቲ ካፕ</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CE3FC9"/>
    <w:multiLevelType w:val="hybridMultilevel"/>
    <w:tmpl w:val="94CE3470"/>
    <w:lvl w:ilvl="0" w:tplc="09729AF4">
      <w:numFmt w:val="bullet"/>
      <w:lvlText w:val="●"/>
      <w:lvlJc w:val="left"/>
      <w:pPr>
        <w:ind w:left="579" w:hanging="360"/>
      </w:pPr>
      <w:rPr>
        <w:rFonts w:ascii="Arial" w:eastAsia="Arial" w:hAnsi="Arial" w:cs="Arial" w:hint="default"/>
        <w:b w:val="0"/>
        <w:bCs w:val="0"/>
        <w:i w:val="0"/>
        <w:iCs w:val="0"/>
        <w:color w:val="08705C"/>
        <w:w w:val="100"/>
        <w:sz w:val="22"/>
        <w:szCs w:val="22"/>
      </w:rPr>
    </w:lvl>
    <w:lvl w:ilvl="1" w:tplc="079EB436">
      <w:numFmt w:val="bullet"/>
      <w:lvlText w:val="•"/>
      <w:lvlJc w:val="left"/>
      <w:pPr>
        <w:ind w:left="1033" w:hanging="360"/>
      </w:pPr>
      <w:rPr>
        <w:rFonts w:hint="default"/>
      </w:rPr>
    </w:lvl>
    <w:lvl w:ilvl="2" w:tplc="000ADF86">
      <w:numFmt w:val="bullet"/>
      <w:lvlText w:val="•"/>
      <w:lvlJc w:val="left"/>
      <w:pPr>
        <w:ind w:left="1486" w:hanging="360"/>
      </w:pPr>
      <w:rPr>
        <w:rFonts w:hint="default"/>
      </w:rPr>
    </w:lvl>
    <w:lvl w:ilvl="3" w:tplc="9640A250">
      <w:numFmt w:val="bullet"/>
      <w:lvlText w:val="•"/>
      <w:lvlJc w:val="left"/>
      <w:pPr>
        <w:ind w:left="1939" w:hanging="360"/>
      </w:pPr>
      <w:rPr>
        <w:rFonts w:hint="default"/>
      </w:rPr>
    </w:lvl>
    <w:lvl w:ilvl="4" w:tplc="80802E96">
      <w:numFmt w:val="bullet"/>
      <w:lvlText w:val="•"/>
      <w:lvlJc w:val="left"/>
      <w:pPr>
        <w:ind w:left="2392" w:hanging="360"/>
      </w:pPr>
      <w:rPr>
        <w:rFonts w:hint="default"/>
      </w:rPr>
    </w:lvl>
    <w:lvl w:ilvl="5" w:tplc="9CA60CEA">
      <w:numFmt w:val="bullet"/>
      <w:lvlText w:val="•"/>
      <w:lvlJc w:val="left"/>
      <w:pPr>
        <w:ind w:left="2845" w:hanging="360"/>
      </w:pPr>
      <w:rPr>
        <w:rFonts w:hint="default"/>
      </w:rPr>
    </w:lvl>
    <w:lvl w:ilvl="6" w:tplc="AEA0B5BC">
      <w:numFmt w:val="bullet"/>
      <w:lvlText w:val="•"/>
      <w:lvlJc w:val="left"/>
      <w:pPr>
        <w:ind w:left="3298" w:hanging="360"/>
      </w:pPr>
      <w:rPr>
        <w:rFonts w:hint="default"/>
      </w:rPr>
    </w:lvl>
    <w:lvl w:ilvl="7" w:tplc="633C7580">
      <w:numFmt w:val="bullet"/>
      <w:lvlText w:val="•"/>
      <w:lvlJc w:val="left"/>
      <w:pPr>
        <w:ind w:left="3751" w:hanging="360"/>
      </w:pPr>
      <w:rPr>
        <w:rFonts w:hint="default"/>
      </w:rPr>
    </w:lvl>
    <w:lvl w:ilvl="8" w:tplc="1B725D6E">
      <w:numFmt w:val="bullet"/>
      <w:lvlText w:val="•"/>
      <w:lvlJc w:val="left"/>
      <w:pPr>
        <w:ind w:left="4204" w:hanging="360"/>
      </w:pPr>
      <w:rPr>
        <w:rFonts w:hint="default"/>
      </w:rPr>
    </w:lvl>
  </w:abstractNum>
  <w:abstractNum w:abstractNumId="1" w15:restartNumberingAfterBreak="0">
    <w:nsid w:val="6A84129D"/>
    <w:multiLevelType w:val="hybridMultilevel"/>
    <w:tmpl w:val="74D8F1D6"/>
    <w:lvl w:ilvl="0" w:tplc="25268014">
      <w:start w:val="1"/>
      <w:numFmt w:val="decimal"/>
      <w:lvlText w:val="%1."/>
      <w:lvlJc w:val="left"/>
      <w:pPr>
        <w:ind w:left="580" w:hanging="360"/>
        <w:jc w:val="left"/>
      </w:pPr>
      <w:rPr>
        <w:rFonts w:ascii="Tahoma" w:eastAsia="Tahoma" w:hAnsi="Tahoma" w:cs="Tahoma" w:hint="default"/>
        <w:b/>
        <w:bCs/>
        <w:i w:val="0"/>
        <w:iCs w:val="0"/>
        <w:w w:val="98"/>
        <w:sz w:val="22"/>
        <w:szCs w:val="22"/>
      </w:rPr>
    </w:lvl>
    <w:lvl w:ilvl="1" w:tplc="09D0D298">
      <w:numFmt w:val="bullet"/>
      <w:lvlText w:val="•"/>
      <w:lvlJc w:val="left"/>
      <w:pPr>
        <w:ind w:left="1025" w:hanging="360"/>
      </w:pPr>
      <w:rPr>
        <w:rFonts w:hint="default"/>
      </w:rPr>
    </w:lvl>
    <w:lvl w:ilvl="2" w:tplc="91701904">
      <w:numFmt w:val="bullet"/>
      <w:lvlText w:val="•"/>
      <w:lvlJc w:val="left"/>
      <w:pPr>
        <w:ind w:left="1470" w:hanging="360"/>
      </w:pPr>
      <w:rPr>
        <w:rFonts w:hint="default"/>
      </w:rPr>
    </w:lvl>
    <w:lvl w:ilvl="3" w:tplc="32483B6E">
      <w:numFmt w:val="bullet"/>
      <w:lvlText w:val="•"/>
      <w:lvlJc w:val="left"/>
      <w:pPr>
        <w:ind w:left="1915" w:hanging="360"/>
      </w:pPr>
      <w:rPr>
        <w:rFonts w:hint="default"/>
      </w:rPr>
    </w:lvl>
    <w:lvl w:ilvl="4" w:tplc="419A0536">
      <w:numFmt w:val="bullet"/>
      <w:lvlText w:val="•"/>
      <w:lvlJc w:val="left"/>
      <w:pPr>
        <w:ind w:left="2360" w:hanging="360"/>
      </w:pPr>
      <w:rPr>
        <w:rFonts w:hint="default"/>
      </w:rPr>
    </w:lvl>
    <w:lvl w:ilvl="5" w:tplc="21B2046E">
      <w:numFmt w:val="bullet"/>
      <w:lvlText w:val="•"/>
      <w:lvlJc w:val="left"/>
      <w:pPr>
        <w:ind w:left="2805" w:hanging="360"/>
      </w:pPr>
      <w:rPr>
        <w:rFonts w:hint="default"/>
      </w:rPr>
    </w:lvl>
    <w:lvl w:ilvl="6" w:tplc="641C05FE">
      <w:numFmt w:val="bullet"/>
      <w:lvlText w:val="•"/>
      <w:lvlJc w:val="left"/>
      <w:pPr>
        <w:ind w:left="3250" w:hanging="360"/>
      </w:pPr>
      <w:rPr>
        <w:rFonts w:hint="default"/>
      </w:rPr>
    </w:lvl>
    <w:lvl w:ilvl="7" w:tplc="1F069234">
      <w:numFmt w:val="bullet"/>
      <w:lvlText w:val="•"/>
      <w:lvlJc w:val="left"/>
      <w:pPr>
        <w:ind w:left="3695" w:hanging="360"/>
      </w:pPr>
      <w:rPr>
        <w:rFonts w:hint="default"/>
      </w:rPr>
    </w:lvl>
    <w:lvl w:ilvl="8" w:tplc="5ED48340">
      <w:numFmt w:val="bullet"/>
      <w:lvlText w:val="•"/>
      <w:lvlJc w:val="left"/>
      <w:pPr>
        <w:ind w:left="4140" w:hanging="360"/>
      </w:pPr>
      <w:rPr>
        <w:rFonts w:hint="default"/>
      </w:rPr>
    </w:lvl>
  </w:abstractNum>
  <w:abstractNum w:abstractNumId="2" w15:restartNumberingAfterBreak="0">
    <w:nsid w:val="6BB12D58"/>
    <w:multiLevelType w:val="hybridMultilevel"/>
    <w:tmpl w:val="70F84DD8"/>
    <w:lvl w:ilvl="0" w:tplc="C6122DEC">
      <w:numFmt w:val="bullet"/>
      <w:lvlText w:val="●"/>
      <w:lvlJc w:val="left"/>
      <w:pPr>
        <w:ind w:left="1750" w:hanging="360"/>
      </w:pPr>
      <w:rPr>
        <w:rFonts w:ascii="Arial" w:eastAsia="Arial" w:hAnsi="Arial" w:cs="Arial" w:hint="default"/>
        <w:b w:val="0"/>
        <w:bCs w:val="0"/>
        <w:i w:val="0"/>
        <w:iCs w:val="0"/>
        <w:w w:val="100"/>
        <w:sz w:val="20"/>
        <w:szCs w:val="20"/>
      </w:rPr>
    </w:lvl>
    <w:lvl w:ilvl="1" w:tplc="39A6ED2C">
      <w:numFmt w:val="bullet"/>
      <w:lvlText w:val="•"/>
      <w:lvlJc w:val="left"/>
      <w:pPr>
        <w:ind w:left="2603" w:hanging="360"/>
      </w:pPr>
      <w:rPr>
        <w:rFonts w:hint="default"/>
      </w:rPr>
    </w:lvl>
    <w:lvl w:ilvl="2" w:tplc="4FFA8FFC">
      <w:numFmt w:val="bullet"/>
      <w:lvlText w:val="•"/>
      <w:lvlJc w:val="left"/>
      <w:pPr>
        <w:ind w:left="3447" w:hanging="360"/>
      </w:pPr>
      <w:rPr>
        <w:rFonts w:hint="default"/>
      </w:rPr>
    </w:lvl>
    <w:lvl w:ilvl="3" w:tplc="1848096E">
      <w:numFmt w:val="bullet"/>
      <w:lvlText w:val="•"/>
      <w:lvlJc w:val="left"/>
      <w:pPr>
        <w:ind w:left="4290" w:hanging="360"/>
      </w:pPr>
      <w:rPr>
        <w:rFonts w:hint="default"/>
      </w:rPr>
    </w:lvl>
    <w:lvl w:ilvl="4" w:tplc="1BBC407A">
      <w:numFmt w:val="bullet"/>
      <w:lvlText w:val="•"/>
      <w:lvlJc w:val="left"/>
      <w:pPr>
        <w:ind w:left="5134" w:hanging="360"/>
      </w:pPr>
      <w:rPr>
        <w:rFonts w:hint="default"/>
      </w:rPr>
    </w:lvl>
    <w:lvl w:ilvl="5" w:tplc="EAA69A96">
      <w:numFmt w:val="bullet"/>
      <w:lvlText w:val="•"/>
      <w:lvlJc w:val="left"/>
      <w:pPr>
        <w:ind w:left="5977" w:hanging="360"/>
      </w:pPr>
      <w:rPr>
        <w:rFonts w:hint="default"/>
      </w:rPr>
    </w:lvl>
    <w:lvl w:ilvl="6" w:tplc="D848D020">
      <w:numFmt w:val="bullet"/>
      <w:lvlText w:val="•"/>
      <w:lvlJc w:val="left"/>
      <w:pPr>
        <w:ind w:left="6821" w:hanging="360"/>
      </w:pPr>
      <w:rPr>
        <w:rFonts w:hint="default"/>
      </w:rPr>
    </w:lvl>
    <w:lvl w:ilvl="7" w:tplc="E5D4A51A">
      <w:numFmt w:val="bullet"/>
      <w:lvlText w:val="•"/>
      <w:lvlJc w:val="left"/>
      <w:pPr>
        <w:ind w:left="7665" w:hanging="360"/>
      </w:pPr>
      <w:rPr>
        <w:rFonts w:hint="default"/>
      </w:rPr>
    </w:lvl>
    <w:lvl w:ilvl="8" w:tplc="83943808">
      <w:numFmt w:val="bullet"/>
      <w:lvlText w:val="•"/>
      <w:lvlJc w:val="left"/>
      <w:pPr>
        <w:ind w:left="8508" w:hanging="360"/>
      </w:pPr>
      <w:rPr>
        <w:rFonts w:hint="default"/>
      </w:rPr>
    </w:lvl>
  </w:abstractNum>
  <w:abstractNum w:abstractNumId="3" w15:restartNumberingAfterBreak="0">
    <w:nsid w:val="729E5CDA"/>
    <w:multiLevelType w:val="hybridMultilevel"/>
    <w:tmpl w:val="D8B2B668"/>
    <w:lvl w:ilvl="0" w:tplc="3E0A5BF8">
      <w:numFmt w:val="bullet"/>
      <w:lvlText w:val="●"/>
      <w:lvlJc w:val="left"/>
      <w:pPr>
        <w:ind w:left="1750" w:hanging="360"/>
      </w:pPr>
      <w:rPr>
        <w:rFonts w:ascii="Arial" w:eastAsia="Arial" w:hAnsi="Arial" w:cs="Arial" w:hint="default"/>
        <w:b w:val="0"/>
        <w:bCs w:val="0"/>
        <w:i w:val="0"/>
        <w:iCs w:val="0"/>
        <w:w w:val="100"/>
        <w:sz w:val="20"/>
        <w:szCs w:val="20"/>
      </w:rPr>
    </w:lvl>
    <w:lvl w:ilvl="1" w:tplc="B94E9740">
      <w:numFmt w:val="bullet"/>
      <w:lvlText w:val="•"/>
      <w:lvlJc w:val="left"/>
      <w:pPr>
        <w:ind w:left="2603" w:hanging="360"/>
      </w:pPr>
      <w:rPr>
        <w:rFonts w:hint="default"/>
      </w:rPr>
    </w:lvl>
    <w:lvl w:ilvl="2" w:tplc="0B02B71E">
      <w:numFmt w:val="bullet"/>
      <w:lvlText w:val="•"/>
      <w:lvlJc w:val="left"/>
      <w:pPr>
        <w:ind w:left="3447" w:hanging="360"/>
      </w:pPr>
      <w:rPr>
        <w:rFonts w:hint="default"/>
      </w:rPr>
    </w:lvl>
    <w:lvl w:ilvl="3" w:tplc="A6885CFA">
      <w:numFmt w:val="bullet"/>
      <w:lvlText w:val="•"/>
      <w:lvlJc w:val="left"/>
      <w:pPr>
        <w:ind w:left="4290" w:hanging="360"/>
      </w:pPr>
      <w:rPr>
        <w:rFonts w:hint="default"/>
      </w:rPr>
    </w:lvl>
    <w:lvl w:ilvl="4" w:tplc="5C00CCF0">
      <w:numFmt w:val="bullet"/>
      <w:lvlText w:val="•"/>
      <w:lvlJc w:val="left"/>
      <w:pPr>
        <w:ind w:left="5134" w:hanging="360"/>
      </w:pPr>
      <w:rPr>
        <w:rFonts w:hint="default"/>
      </w:rPr>
    </w:lvl>
    <w:lvl w:ilvl="5" w:tplc="CFCC4E0A">
      <w:numFmt w:val="bullet"/>
      <w:lvlText w:val="•"/>
      <w:lvlJc w:val="left"/>
      <w:pPr>
        <w:ind w:left="5977" w:hanging="360"/>
      </w:pPr>
      <w:rPr>
        <w:rFonts w:hint="default"/>
      </w:rPr>
    </w:lvl>
    <w:lvl w:ilvl="6" w:tplc="350687FC">
      <w:numFmt w:val="bullet"/>
      <w:lvlText w:val="•"/>
      <w:lvlJc w:val="left"/>
      <w:pPr>
        <w:ind w:left="6821" w:hanging="360"/>
      </w:pPr>
      <w:rPr>
        <w:rFonts w:hint="default"/>
      </w:rPr>
    </w:lvl>
    <w:lvl w:ilvl="7" w:tplc="3F7CDE00">
      <w:numFmt w:val="bullet"/>
      <w:lvlText w:val="•"/>
      <w:lvlJc w:val="left"/>
      <w:pPr>
        <w:ind w:left="7665" w:hanging="360"/>
      </w:pPr>
      <w:rPr>
        <w:rFonts w:hint="default"/>
      </w:rPr>
    </w:lvl>
    <w:lvl w:ilvl="8" w:tplc="6762A7A4">
      <w:numFmt w:val="bullet"/>
      <w:lvlText w:val="•"/>
      <w:lvlJc w:val="left"/>
      <w:pPr>
        <w:ind w:left="8508" w:hanging="36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ulTrailSpace/>
    <w:shapeLayoutLikeWW8/>
    <w:applyBreakingRules/>
    <w:compatSetting w:name="compatibilityMode" w:uri="http://schemas.microsoft.com/office/word" w:val="14"/>
    <w:compatSetting w:name="useWord2013TrackBottomHyphenation" w:uri="http://schemas.microsoft.com/office/word" w:val="1"/>
  </w:compat>
  <w:rsids>
    <w:rsidRoot w:val="000777E8"/>
    <w:rsid w:val="000777E8"/>
    <w:rsid w:val="000E5C4E"/>
    <w:rsid w:val="003B54AA"/>
    <w:rsid w:val="00480221"/>
    <w:rsid w:val="004C72B6"/>
    <w:rsid w:val="005425B3"/>
    <w:rsid w:val="00663D74"/>
    <w:rsid w:val="008D2112"/>
    <w:rsid w:val="008F3D7E"/>
    <w:rsid w:val="009B1F27"/>
    <w:rsid w:val="009D1443"/>
    <w:rsid w:val="00A53AFE"/>
    <w:rsid w:val="00A81813"/>
    <w:rsid w:val="00CD32EF"/>
    <w:rsid w:val="00D80C29"/>
    <w:rsid w:val="00DE4223"/>
    <w:rsid w:val="00E666C1"/>
    <w:rsid w:val="00FB1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1D24EFBD"/>
  <w15:docId w15:val="{7D2DB9C7-2AE3-4DC1-8888-FAF073A6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am-E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iandra GD" w:eastAsia="Maiandra GD" w:hAnsi="Maiandra GD" w:cs="Maiandra GD"/>
    </w:rPr>
  </w:style>
  <w:style w:type="paragraph" w:styleId="Heading1">
    <w:name w:val="heading 1"/>
    <w:basedOn w:val="Normal"/>
    <w:uiPriority w:val="9"/>
    <w:qFormat/>
    <w:pPr>
      <w:spacing w:before="125"/>
      <w:ind w:left="220"/>
      <w:outlineLvl w:val="0"/>
    </w:pPr>
    <w:rPr>
      <w:rFonts w:ascii="Tahoma" w:eastAsia="Tahoma" w:hAnsi="Tahoma" w:cs="Tahoma"/>
      <w:b/>
      <w:bCs/>
      <w:sz w:val="40"/>
      <w:szCs w:val="40"/>
    </w:rPr>
  </w:style>
  <w:style w:type="paragraph" w:styleId="Heading2">
    <w:name w:val="heading 2"/>
    <w:basedOn w:val="Normal"/>
    <w:uiPriority w:val="9"/>
    <w:unhideWhenUsed/>
    <w:qFormat/>
    <w:pPr>
      <w:ind w:left="580" w:hanging="360"/>
      <w:outlineLvl w:val="1"/>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style>
  <w:style w:type="paragraph" w:styleId="Title">
    <w:name w:val="Title"/>
    <w:basedOn w:val="Normal"/>
    <w:uiPriority w:val="10"/>
    <w:qFormat/>
    <w:pPr>
      <w:spacing w:before="117"/>
      <w:ind w:left="13567"/>
    </w:pPr>
    <w:rPr>
      <w:rFonts w:ascii="Trebuchet MS" w:eastAsia="Trebuchet MS" w:hAnsi="Trebuchet MS" w:cs="Trebuchet MS"/>
      <w:b/>
      <w:bCs/>
      <w:sz w:val="56"/>
      <w:szCs w:val="56"/>
    </w:rPr>
  </w:style>
  <w:style w:type="paragraph" w:styleId="ListParagraph">
    <w:name w:val="List Paragraph"/>
    <w:basedOn w:val="Normal"/>
    <w:uiPriority w:val="1"/>
    <w:qFormat/>
    <w:pPr>
      <w:spacing w:before="109"/>
      <w:ind w:left="59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1443"/>
    <w:rPr>
      <w:rFonts w:ascii="Tahoma" w:hAnsi="Tahoma" w:cs="Tahoma"/>
      <w:sz w:val="16"/>
      <w:szCs w:val="16"/>
    </w:rPr>
  </w:style>
  <w:style w:type="character" w:customStyle="1" w:styleId="BalloonTextChar">
    <w:name w:val="Balloon Text Char"/>
    <w:basedOn w:val="DefaultParagraphFont"/>
    <w:link w:val="BalloonText"/>
    <w:uiPriority w:val="99"/>
    <w:semiHidden/>
    <w:rsid w:val="009D1443"/>
    <w:rPr>
      <w:rFonts w:ascii="Tahoma" w:eastAsia="Maiandra GD" w:hAnsi="Tahoma" w:cs="Tahoma"/>
      <w:sz w:val="16"/>
      <w:szCs w:val="16"/>
    </w:rPr>
  </w:style>
  <w:style w:type="table" w:styleId="TableGrid">
    <w:name w:val="Table Grid"/>
    <w:basedOn w:val="TableNormal"/>
    <w:uiPriority w:val="39"/>
    <w:rsid w:val="00A8181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2240</Words>
  <Characters>12770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Montgomery County Climate Action Plan</vt:lpstr>
    </vt:vector>
  </TitlesOfParts>
  <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Montgomery County Climate Action Plan</dc:title>
  <dc:subject>Montgomery County’s roadmap of actions and strategies for achieving zero emissions and providingrecommendations for adapting to a changing climate.</dc:subject>
  <dc:creator>Montgomery County</dc:creator>
  <cp:lastModifiedBy>Lee, Cat</cp:lastModifiedBy>
  <cp:revision>2</cp:revision>
  <dcterms:created xsi:type="dcterms:W3CDTF">2021-09-21T23:57:00Z</dcterms:created>
  <dcterms:modified xsi:type="dcterms:W3CDTF">2021-09-21T23:57:00Z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Adobe InDesign 16.2 (Windows)</vt:lpwstr>
  </property>
  <property fmtid="{D5CDD505-2E9C-101B-9397-08002B2CF9AE}" pid="4" name="LastSaved">
    <vt:filetime>2021-08-02T00:00:00Z</vt:filetime>
  </property>
</Properties>
</file>